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6B95" w14:textId="71A5F56A" w:rsidR="00C30DF6" w:rsidRPr="00E914F1" w:rsidRDefault="00C30DF6" w:rsidP="00C47284">
      <w:pPr>
        <w:pStyle w:val="Title"/>
        <w:ind w:left="-142" w:right="-126"/>
        <w:jc w:val="center"/>
        <w:rPr>
          <w:color w:val="C00000"/>
          <w:sz w:val="52"/>
          <w:szCs w:val="52"/>
        </w:rPr>
      </w:pPr>
      <w:r w:rsidRPr="00E914F1">
        <w:rPr>
          <w:color w:val="C00000"/>
          <w:sz w:val="52"/>
          <w:szCs w:val="52"/>
        </w:rPr>
        <w:t>Speak Week 2023 Insight Report</w:t>
      </w:r>
    </w:p>
    <w:sdt>
      <w:sdtPr>
        <w:rPr>
          <w:rFonts w:asciiTheme="minorHAnsi" w:eastAsiaTheme="minorHAnsi" w:hAnsiTheme="minorHAnsi" w:cstheme="minorBidi"/>
          <w:color w:val="auto"/>
          <w:sz w:val="22"/>
          <w:szCs w:val="22"/>
        </w:rPr>
        <w:id w:val="-1869756057"/>
        <w:docPartObj>
          <w:docPartGallery w:val="Table of Contents"/>
          <w:docPartUnique/>
        </w:docPartObj>
      </w:sdtPr>
      <w:sdtEndPr>
        <w:rPr>
          <w:b/>
          <w:bCs/>
          <w:noProof/>
        </w:rPr>
      </w:sdtEndPr>
      <w:sdtContent>
        <w:p w14:paraId="2CFB11A9" w14:textId="6437AED1" w:rsidR="00C30DF6" w:rsidRDefault="00C30DF6" w:rsidP="00C47284">
          <w:pPr>
            <w:pStyle w:val="TOCHeading"/>
            <w:ind w:left="-142" w:right="-126"/>
          </w:pPr>
          <w:r>
            <w:t>Contents</w:t>
          </w:r>
        </w:p>
        <w:p w14:paraId="2244FE80" w14:textId="3080450C" w:rsidR="003C43F2" w:rsidRPr="003C43F2" w:rsidRDefault="00C30DF6" w:rsidP="003C43F2">
          <w:pPr>
            <w:pStyle w:val="TOC1"/>
            <w:tabs>
              <w:tab w:val="right" w:leader="dot" w:pos="10070"/>
            </w:tabs>
            <w:spacing w:line="240" w:lineRule="auto"/>
            <w:rPr>
              <w:rFonts w:eastAsiaTheme="minorEastAsia"/>
              <w:noProof/>
              <w:kern w:val="2"/>
              <w:sz w:val="20"/>
              <w:szCs w:val="20"/>
              <w:lang w:eastAsia="en-GB"/>
              <w14:ligatures w14:val="standardContextual"/>
            </w:rPr>
          </w:pPr>
          <w:r w:rsidRPr="003C43F2">
            <w:rPr>
              <w:sz w:val="20"/>
              <w:szCs w:val="20"/>
            </w:rPr>
            <w:fldChar w:fldCharType="begin"/>
          </w:r>
          <w:r w:rsidRPr="003C43F2">
            <w:rPr>
              <w:sz w:val="20"/>
              <w:szCs w:val="20"/>
            </w:rPr>
            <w:instrText xml:space="preserve"> TOC \o "1-3" \h \z \u </w:instrText>
          </w:r>
          <w:r w:rsidRPr="003C43F2">
            <w:rPr>
              <w:sz w:val="20"/>
              <w:szCs w:val="20"/>
            </w:rPr>
            <w:fldChar w:fldCharType="separate"/>
          </w:r>
          <w:hyperlink w:anchor="_Toc136968857" w:history="1">
            <w:r w:rsidR="003C43F2" w:rsidRPr="003C43F2">
              <w:rPr>
                <w:rStyle w:val="Hyperlink"/>
                <w:noProof/>
                <w:sz w:val="20"/>
                <w:szCs w:val="20"/>
              </w:rPr>
              <w:t>Executive Summary</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_Toc136968857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1</w:t>
            </w:r>
            <w:r w:rsidR="003C43F2" w:rsidRPr="003C43F2">
              <w:rPr>
                <w:noProof/>
                <w:webHidden/>
                <w:sz w:val="20"/>
                <w:szCs w:val="20"/>
              </w:rPr>
              <w:fldChar w:fldCharType="end"/>
            </w:r>
          </w:hyperlink>
        </w:p>
        <w:p w14:paraId="4BE42F78" w14:textId="77981004" w:rsidR="003C43F2" w:rsidRPr="003C43F2" w:rsidRDefault="00000000" w:rsidP="003C43F2">
          <w:pPr>
            <w:pStyle w:val="TOC1"/>
            <w:tabs>
              <w:tab w:val="right" w:leader="dot" w:pos="10070"/>
            </w:tabs>
            <w:spacing w:line="240" w:lineRule="auto"/>
            <w:rPr>
              <w:rFonts w:eastAsiaTheme="minorEastAsia"/>
              <w:noProof/>
              <w:kern w:val="2"/>
              <w:sz w:val="20"/>
              <w:szCs w:val="20"/>
              <w:lang w:eastAsia="en-GB"/>
              <w14:ligatures w14:val="standardContextual"/>
            </w:rPr>
          </w:pPr>
          <w:hyperlink w:anchor="_Toc136968858" w:history="1">
            <w:r w:rsidR="003C43F2" w:rsidRPr="003C43F2">
              <w:rPr>
                <w:rStyle w:val="Hyperlink"/>
                <w:noProof/>
                <w:sz w:val="20"/>
                <w:szCs w:val="20"/>
              </w:rPr>
              <w:t>Introductions</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_Toc136968858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2</w:t>
            </w:r>
            <w:r w:rsidR="003C43F2" w:rsidRPr="003C43F2">
              <w:rPr>
                <w:noProof/>
                <w:webHidden/>
                <w:sz w:val="20"/>
                <w:szCs w:val="20"/>
              </w:rPr>
              <w:fldChar w:fldCharType="end"/>
            </w:r>
          </w:hyperlink>
        </w:p>
        <w:p w14:paraId="0BFDE690" w14:textId="0E37C166" w:rsidR="003C43F2" w:rsidRPr="003C43F2" w:rsidRDefault="00000000" w:rsidP="003C43F2">
          <w:pPr>
            <w:pStyle w:val="TOC2"/>
            <w:tabs>
              <w:tab w:val="right" w:leader="dot" w:pos="10070"/>
            </w:tabs>
            <w:spacing w:line="240" w:lineRule="auto"/>
            <w:rPr>
              <w:rFonts w:eastAsiaTheme="minorEastAsia"/>
              <w:noProof/>
              <w:kern w:val="2"/>
              <w:sz w:val="20"/>
              <w:szCs w:val="20"/>
              <w:lang w:eastAsia="en-GB"/>
              <w14:ligatures w14:val="standardContextual"/>
            </w:rPr>
          </w:pPr>
          <w:hyperlink w:anchor="_Toc136968859" w:history="1">
            <w:r w:rsidR="003C43F2" w:rsidRPr="003C43F2">
              <w:rPr>
                <w:rStyle w:val="Hyperlink"/>
                <w:noProof/>
                <w:sz w:val="20"/>
                <w:szCs w:val="20"/>
              </w:rPr>
              <w:t xml:space="preserve">Megan Simmons - </w:t>
            </w:r>
            <w:r w:rsidR="003C43F2" w:rsidRPr="003C43F2">
              <w:rPr>
                <w:rStyle w:val="Hyperlink"/>
                <w:i/>
                <w:iCs/>
                <w:noProof/>
                <w:sz w:val="20"/>
                <w:szCs w:val="20"/>
              </w:rPr>
              <w:t>Vice-President Voice 21-22, 22-23</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_Toc136968859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2</w:t>
            </w:r>
            <w:r w:rsidR="003C43F2" w:rsidRPr="003C43F2">
              <w:rPr>
                <w:noProof/>
                <w:webHidden/>
                <w:sz w:val="20"/>
                <w:szCs w:val="20"/>
              </w:rPr>
              <w:fldChar w:fldCharType="end"/>
            </w:r>
          </w:hyperlink>
        </w:p>
        <w:p w14:paraId="2682DF3B" w14:textId="6FC05383" w:rsidR="003C43F2" w:rsidRPr="003C43F2" w:rsidRDefault="00000000" w:rsidP="003C43F2">
          <w:pPr>
            <w:pStyle w:val="TOC2"/>
            <w:tabs>
              <w:tab w:val="right" w:leader="dot" w:pos="10070"/>
            </w:tabs>
            <w:spacing w:line="240" w:lineRule="auto"/>
            <w:rPr>
              <w:rFonts w:eastAsiaTheme="minorEastAsia"/>
              <w:noProof/>
              <w:kern w:val="2"/>
              <w:sz w:val="20"/>
              <w:szCs w:val="20"/>
              <w:lang w:eastAsia="en-GB"/>
              <w14:ligatures w14:val="standardContextual"/>
            </w:rPr>
          </w:pPr>
          <w:hyperlink w:anchor="_Toc136968860" w:history="1">
            <w:r w:rsidR="003C43F2" w:rsidRPr="003C43F2">
              <w:rPr>
                <w:rStyle w:val="Hyperlink"/>
                <w:noProof/>
                <w:sz w:val="20"/>
                <w:szCs w:val="20"/>
              </w:rPr>
              <w:t xml:space="preserve">Kiara Kataike-Lunani - </w:t>
            </w:r>
            <w:r w:rsidR="003C43F2" w:rsidRPr="003C43F2">
              <w:rPr>
                <w:rStyle w:val="Hyperlink"/>
                <w:i/>
                <w:iCs/>
                <w:noProof/>
                <w:sz w:val="20"/>
                <w:szCs w:val="20"/>
              </w:rPr>
              <w:t>Voice Zone Part-Time Officer 22-23, Vice-President Voice 23-24</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_Toc136968860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2</w:t>
            </w:r>
            <w:r w:rsidR="003C43F2" w:rsidRPr="003C43F2">
              <w:rPr>
                <w:noProof/>
                <w:webHidden/>
                <w:sz w:val="20"/>
                <w:szCs w:val="20"/>
              </w:rPr>
              <w:fldChar w:fldCharType="end"/>
            </w:r>
          </w:hyperlink>
        </w:p>
        <w:p w14:paraId="05BAA7C3" w14:textId="75ACCB7E" w:rsidR="003C43F2" w:rsidRPr="003C43F2" w:rsidRDefault="00000000" w:rsidP="003C43F2">
          <w:pPr>
            <w:pStyle w:val="TOC1"/>
            <w:tabs>
              <w:tab w:val="right" w:leader="dot" w:pos="10070"/>
            </w:tabs>
            <w:spacing w:line="240" w:lineRule="auto"/>
            <w:rPr>
              <w:rFonts w:eastAsiaTheme="minorEastAsia"/>
              <w:noProof/>
              <w:kern w:val="2"/>
              <w:sz w:val="20"/>
              <w:szCs w:val="20"/>
              <w:lang w:eastAsia="en-GB"/>
              <w14:ligatures w14:val="standardContextual"/>
            </w:rPr>
          </w:pPr>
          <w:hyperlink w:anchor="_Toc136968861" w:history="1">
            <w:r w:rsidR="003C43F2" w:rsidRPr="003C43F2">
              <w:rPr>
                <w:rStyle w:val="Hyperlink"/>
                <w:noProof/>
                <w:sz w:val="20"/>
                <w:szCs w:val="20"/>
              </w:rPr>
              <w:t>Speak Week 2023</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_Toc136968861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2</w:t>
            </w:r>
            <w:r w:rsidR="003C43F2" w:rsidRPr="003C43F2">
              <w:rPr>
                <w:noProof/>
                <w:webHidden/>
                <w:sz w:val="20"/>
                <w:szCs w:val="20"/>
              </w:rPr>
              <w:fldChar w:fldCharType="end"/>
            </w:r>
          </w:hyperlink>
        </w:p>
        <w:p w14:paraId="64C2A8B2" w14:textId="1CEE0630" w:rsidR="003C43F2" w:rsidRPr="003C43F2" w:rsidRDefault="00000000" w:rsidP="003C43F2">
          <w:pPr>
            <w:pStyle w:val="TOC2"/>
            <w:tabs>
              <w:tab w:val="right" w:leader="dot" w:pos="10070"/>
            </w:tabs>
            <w:spacing w:line="240" w:lineRule="auto"/>
            <w:rPr>
              <w:rFonts w:eastAsiaTheme="minorEastAsia"/>
              <w:noProof/>
              <w:kern w:val="2"/>
              <w:sz w:val="20"/>
              <w:szCs w:val="20"/>
              <w:lang w:eastAsia="en-GB"/>
              <w14:ligatures w14:val="standardContextual"/>
            </w:rPr>
          </w:pPr>
          <w:hyperlink w:anchor="_Toc136968862" w:history="1">
            <w:r w:rsidR="003C43F2" w:rsidRPr="003C43F2">
              <w:rPr>
                <w:rStyle w:val="Hyperlink"/>
                <w:noProof/>
                <w:sz w:val="20"/>
                <w:szCs w:val="20"/>
              </w:rPr>
              <w:t>Speak Week Purpose &amp; Activities</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_Toc136968862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2</w:t>
            </w:r>
            <w:r w:rsidR="003C43F2" w:rsidRPr="003C43F2">
              <w:rPr>
                <w:noProof/>
                <w:webHidden/>
                <w:sz w:val="20"/>
                <w:szCs w:val="20"/>
              </w:rPr>
              <w:fldChar w:fldCharType="end"/>
            </w:r>
          </w:hyperlink>
        </w:p>
        <w:p w14:paraId="1ACEB219" w14:textId="525B839E" w:rsidR="003C43F2" w:rsidRPr="003C43F2" w:rsidRDefault="00000000" w:rsidP="003C43F2">
          <w:pPr>
            <w:pStyle w:val="TOC2"/>
            <w:tabs>
              <w:tab w:val="right" w:leader="dot" w:pos="10070"/>
            </w:tabs>
            <w:spacing w:line="240" w:lineRule="auto"/>
            <w:rPr>
              <w:rFonts w:eastAsiaTheme="minorEastAsia"/>
              <w:noProof/>
              <w:kern w:val="2"/>
              <w:sz w:val="20"/>
              <w:szCs w:val="20"/>
              <w:lang w:eastAsia="en-GB"/>
              <w14:ligatures w14:val="standardContextual"/>
            </w:rPr>
          </w:pPr>
          <w:hyperlink w:anchor="_Toc136968863" w:history="1">
            <w:r w:rsidR="003C43F2" w:rsidRPr="003C43F2">
              <w:rPr>
                <w:rStyle w:val="Hyperlink"/>
                <w:noProof/>
                <w:sz w:val="20"/>
                <w:szCs w:val="20"/>
              </w:rPr>
              <w:t>Research Methods</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_Toc136968863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2</w:t>
            </w:r>
            <w:r w:rsidR="003C43F2" w:rsidRPr="003C43F2">
              <w:rPr>
                <w:noProof/>
                <w:webHidden/>
                <w:sz w:val="20"/>
                <w:szCs w:val="20"/>
              </w:rPr>
              <w:fldChar w:fldCharType="end"/>
            </w:r>
          </w:hyperlink>
        </w:p>
        <w:p w14:paraId="06931F1C" w14:textId="5BA5086F" w:rsidR="003C43F2" w:rsidRPr="003C43F2" w:rsidRDefault="00000000" w:rsidP="003C43F2">
          <w:pPr>
            <w:pStyle w:val="TOC1"/>
            <w:tabs>
              <w:tab w:val="right" w:leader="dot" w:pos="10070"/>
            </w:tabs>
            <w:spacing w:line="240" w:lineRule="auto"/>
            <w:rPr>
              <w:rFonts w:eastAsiaTheme="minorEastAsia"/>
              <w:noProof/>
              <w:kern w:val="2"/>
              <w:sz w:val="20"/>
              <w:szCs w:val="20"/>
              <w:lang w:eastAsia="en-GB"/>
              <w14:ligatures w14:val="standardContextual"/>
            </w:rPr>
          </w:pPr>
          <w:hyperlink w:anchor="_Toc136968864" w:history="1">
            <w:r w:rsidR="003C43F2" w:rsidRPr="003C43F2">
              <w:rPr>
                <w:rStyle w:val="Hyperlink"/>
                <w:noProof/>
                <w:sz w:val="20"/>
                <w:szCs w:val="20"/>
              </w:rPr>
              <w:t>Insight – Responses to Core Questions</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_Toc136968864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3</w:t>
            </w:r>
            <w:r w:rsidR="003C43F2" w:rsidRPr="003C43F2">
              <w:rPr>
                <w:noProof/>
                <w:webHidden/>
                <w:sz w:val="20"/>
                <w:szCs w:val="20"/>
              </w:rPr>
              <w:fldChar w:fldCharType="end"/>
            </w:r>
          </w:hyperlink>
        </w:p>
        <w:p w14:paraId="551D2739" w14:textId="17F47936" w:rsidR="003C43F2" w:rsidRPr="003C43F2" w:rsidRDefault="00000000" w:rsidP="003C43F2">
          <w:pPr>
            <w:pStyle w:val="TOC2"/>
            <w:tabs>
              <w:tab w:val="right" w:leader="dot" w:pos="10070"/>
            </w:tabs>
            <w:spacing w:line="240" w:lineRule="auto"/>
            <w:rPr>
              <w:rFonts w:eastAsiaTheme="minorEastAsia"/>
              <w:noProof/>
              <w:kern w:val="2"/>
              <w:sz w:val="20"/>
              <w:szCs w:val="20"/>
              <w:lang w:eastAsia="en-GB"/>
              <w14:ligatures w14:val="standardContextual"/>
            </w:rPr>
          </w:pPr>
          <w:hyperlink w:anchor="_Toc136968865" w:history="1">
            <w:r w:rsidR="003C43F2" w:rsidRPr="003C43F2">
              <w:rPr>
                <w:rStyle w:val="Hyperlink"/>
                <w:noProof/>
                <w:sz w:val="20"/>
                <w:szCs w:val="20"/>
              </w:rPr>
              <w:t>Detailed Overview – University Interests</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_Toc136968865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3</w:t>
            </w:r>
            <w:r w:rsidR="003C43F2" w:rsidRPr="003C43F2">
              <w:rPr>
                <w:noProof/>
                <w:webHidden/>
                <w:sz w:val="20"/>
                <w:szCs w:val="20"/>
              </w:rPr>
              <w:fldChar w:fldCharType="end"/>
            </w:r>
          </w:hyperlink>
        </w:p>
        <w:p w14:paraId="5A769C6F" w14:textId="1A3EF372" w:rsidR="003C43F2" w:rsidRPr="003C43F2" w:rsidRDefault="00000000" w:rsidP="003C43F2">
          <w:pPr>
            <w:pStyle w:val="TOC3"/>
            <w:tabs>
              <w:tab w:val="right" w:leader="dot" w:pos="10070"/>
            </w:tabs>
            <w:spacing w:line="240" w:lineRule="auto"/>
            <w:rPr>
              <w:rFonts w:eastAsiaTheme="minorEastAsia"/>
              <w:noProof/>
              <w:kern w:val="2"/>
              <w:sz w:val="20"/>
              <w:szCs w:val="20"/>
              <w:lang w:eastAsia="en-GB"/>
              <w14:ligatures w14:val="standardContextual"/>
            </w:rPr>
          </w:pPr>
          <w:hyperlink w:anchor="_Toc136968866" w:history="1">
            <w:r w:rsidR="003C43F2" w:rsidRPr="003C43F2">
              <w:rPr>
                <w:rStyle w:val="Hyperlink"/>
                <w:noProof/>
                <w:sz w:val="20"/>
                <w:szCs w:val="20"/>
              </w:rPr>
              <w:t>Theme 1: Campus Facilities</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_Toc136968866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3</w:t>
            </w:r>
            <w:r w:rsidR="003C43F2" w:rsidRPr="003C43F2">
              <w:rPr>
                <w:noProof/>
                <w:webHidden/>
                <w:sz w:val="20"/>
                <w:szCs w:val="20"/>
              </w:rPr>
              <w:fldChar w:fldCharType="end"/>
            </w:r>
          </w:hyperlink>
        </w:p>
        <w:p w14:paraId="135C294A" w14:textId="456FCDE0" w:rsidR="003C43F2" w:rsidRPr="003C43F2" w:rsidRDefault="00000000" w:rsidP="003C43F2">
          <w:pPr>
            <w:pStyle w:val="TOC3"/>
            <w:tabs>
              <w:tab w:val="right" w:leader="dot" w:pos="10070"/>
            </w:tabs>
            <w:spacing w:line="240" w:lineRule="auto"/>
            <w:rPr>
              <w:rFonts w:eastAsiaTheme="minorEastAsia"/>
              <w:noProof/>
              <w:kern w:val="2"/>
              <w:sz w:val="20"/>
              <w:szCs w:val="20"/>
              <w:lang w:eastAsia="en-GB"/>
              <w14:ligatures w14:val="standardContextual"/>
            </w:rPr>
          </w:pPr>
          <w:hyperlink w:anchor="_Toc136968867" w:history="1">
            <w:r w:rsidR="003C43F2" w:rsidRPr="003C43F2">
              <w:rPr>
                <w:rStyle w:val="Hyperlink"/>
                <w:noProof/>
                <w:sz w:val="20"/>
                <w:szCs w:val="20"/>
              </w:rPr>
              <w:t>Theme 2: Academic Interests</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_Toc136968867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4</w:t>
            </w:r>
            <w:r w:rsidR="003C43F2" w:rsidRPr="003C43F2">
              <w:rPr>
                <w:noProof/>
                <w:webHidden/>
                <w:sz w:val="20"/>
                <w:szCs w:val="20"/>
              </w:rPr>
              <w:fldChar w:fldCharType="end"/>
            </w:r>
          </w:hyperlink>
        </w:p>
        <w:p w14:paraId="51A8C2FD" w14:textId="6150DF83" w:rsidR="003C43F2" w:rsidRPr="003C43F2" w:rsidRDefault="00000000" w:rsidP="003C43F2">
          <w:pPr>
            <w:pStyle w:val="TOC2"/>
            <w:tabs>
              <w:tab w:val="right" w:leader="dot" w:pos="10070"/>
            </w:tabs>
            <w:spacing w:line="240" w:lineRule="auto"/>
            <w:rPr>
              <w:rFonts w:eastAsiaTheme="minorEastAsia"/>
              <w:noProof/>
              <w:kern w:val="2"/>
              <w:sz w:val="20"/>
              <w:szCs w:val="20"/>
              <w:lang w:eastAsia="en-GB"/>
              <w14:ligatures w14:val="standardContextual"/>
            </w:rPr>
          </w:pPr>
          <w:hyperlink w:anchor="_Toc136968868" w:history="1">
            <w:r w:rsidR="003C43F2" w:rsidRPr="003C43F2">
              <w:rPr>
                <w:rStyle w:val="Hyperlink"/>
                <w:noProof/>
                <w:sz w:val="20"/>
                <w:szCs w:val="20"/>
              </w:rPr>
              <w:t>Detailed Overview – Union Interests</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_Toc136968868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5</w:t>
            </w:r>
            <w:r w:rsidR="003C43F2" w:rsidRPr="003C43F2">
              <w:rPr>
                <w:noProof/>
                <w:webHidden/>
                <w:sz w:val="20"/>
                <w:szCs w:val="20"/>
              </w:rPr>
              <w:fldChar w:fldCharType="end"/>
            </w:r>
          </w:hyperlink>
        </w:p>
        <w:p w14:paraId="524D4C36" w14:textId="497E6EE7" w:rsidR="003C43F2" w:rsidRPr="003C43F2" w:rsidRDefault="00000000" w:rsidP="003C43F2">
          <w:pPr>
            <w:pStyle w:val="TOC3"/>
            <w:tabs>
              <w:tab w:val="right" w:leader="dot" w:pos="10070"/>
            </w:tabs>
            <w:spacing w:line="240" w:lineRule="auto"/>
            <w:rPr>
              <w:rFonts w:eastAsiaTheme="minorEastAsia"/>
              <w:noProof/>
              <w:kern w:val="2"/>
              <w:sz w:val="20"/>
              <w:szCs w:val="20"/>
              <w:lang w:eastAsia="en-GB"/>
              <w14:ligatures w14:val="standardContextual"/>
            </w:rPr>
          </w:pPr>
          <w:hyperlink w:anchor="_Toc136968869" w:history="1">
            <w:r w:rsidR="003C43F2" w:rsidRPr="003C43F2">
              <w:rPr>
                <w:rStyle w:val="Hyperlink"/>
                <w:noProof/>
                <w:sz w:val="20"/>
                <w:szCs w:val="20"/>
              </w:rPr>
              <w:t>Theme 1: Union Venues, Nightlife, and Events</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_Toc136968869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5</w:t>
            </w:r>
            <w:r w:rsidR="003C43F2" w:rsidRPr="003C43F2">
              <w:rPr>
                <w:noProof/>
                <w:webHidden/>
                <w:sz w:val="20"/>
                <w:szCs w:val="20"/>
              </w:rPr>
              <w:fldChar w:fldCharType="end"/>
            </w:r>
          </w:hyperlink>
        </w:p>
        <w:p w14:paraId="7A718775" w14:textId="27555D14" w:rsidR="003C43F2" w:rsidRPr="003C43F2" w:rsidRDefault="00000000" w:rsidP="003C43F2">
          <w:pPr>
            <w:pStyle w:val="TOC3"/>
            <w:tabs>
              <w:tab w:val="right" w:leader="dot" w:pos="10070"/>
            </w:tabs>
            <w:spacing w:line="240" w:lineRule="auto"/>
            <w:rPr>
              <w:rFonts w:eastAsiaTheme="minorEastAsia"/>
              <w:noProof/>
              <w:kern w:val="2"/>
              <w:sz w:val="20"/>
              <w:szCs w:val="20"/>
              <w:lang w:eastAsia="en-GB"/>
              <w14:ligatures w14:val="standardContextual"/>
            </w:rPr>
          </w:pPr>
          <w:hyperlink w:anchor="_Toc136968870" w:history="1">
            <w:r w:rsidR="003C43F2" w:rsidRPr="003C43F2">
              <w:rPr>
                <w:rStyle w:val="Hyperlink"/>
                <w:noProof/>
                <w:sz w:val="20"/>
                <w:szCs w:val="20"/>
              </w:rPr>
              <w:t>Theme 2: Societies and Clubs</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_Toc136968870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5</w:t>
            </w:r>
            <w:r w:rsidR="003C43F2" w:rsidRPr="003C43F2">
              <w:rPr>
                <w:noProof/>
                <w:webHidden/>
                <w:sz w:val="20"/>
                <w:szCs w:val="20"/>
              </w:rPr>
              <w:fldChar w:fldCharType="end"/>
            </w:r>
          </w:hyperlink>
        </w:p>
        <w:p w14:paraId="70669D85" w14:textId="10F7A2AE" w:rsidR="003C43F2" w:rsidRPr="003C43F2" w:rsidRDefault="00000000" w:rsidP="003C43F2">
          <w:pPr>
            <w:pStyle w:val="TOC2"/>
            <w:tabs>
              <w:tab w:val="right" w:leader="dot" w:pos="10070"/>
            </w:tabs>
            <w:spacing w:line="240" w:lineRule="auto"/>
            <w:rPr>
              <w:rFonts w:eastAsiaTheme="minorEastAsia"/>
              <w:noProof/>
              <w:kern w:val="2"/>
              <w:sz w:val="20"/>
              <w:szCs w:val="20"/>
              <w:lang w:eastAsia="en-GB"/>
              <w14:ligatures w14:val="standardContextual"/>
            </w:rPr>
          </w:pPr>
          <w:hyperlink w:anchor="_Toc136968871" w:history="1">
            <w:r w:rsidR="003C43F2" w:rsidRPr="003C43F2">
              <w:rPr>
                <w:rStyle w:val="Hyperlink"/>
                <w:noProof/>
                <w:sz w:val="20"/>
                <w:szCs w:val="20"/>
              </w:rPr>
              <w:t>Detailed Overview - Shared Priorities</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_Toc136968871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5</w:t>
            </w:r>
            <w:r w:rsidR="003C43F2" w:rsidRPr="003C43F2">
              <w:rPr>
                <w:noProof/>
                <w:webHidden/>
                <w:sz w:val="20"/>
                <w:szCs w:val="20"/>
              </w:rPr>
              <w:fldChar w:fldCharType="end"/>
            </w:r>
          </w:hyperlink>
        </w:p>
        <w:p w14:paraId="2BB5E7A3" w14:textId="3BE5DA67" w:rsidR="003C43F2" w:rsidRPr="003C43F2" w:rsidRDefault="00000000" w:rsidP="003C43F2">
          <w:pPr>
            <w:pStyle w:val="TOC3"/>
            <w:tabs>
              <w:tab w:val="right" w:leader="dot" w:pos="10070"/>
            </w:tabs>
            <w:spacing w:line="240" w:lineRule="auto"/>
            <w:rPr>
              <w:rFonts w:eastAsiaTheme="minorEastAsia"/>
              <w:noProof/>
              <w:kern w:val="2"/>
              <w:sz w:val="20"/>
              <w:szCs w:val="20"/>
              <w:lang w:eastAsia="en-GB"/>
              <w14:ligatures w14:val="standardContextual"/>
            </w:rPr>
          </w:pPr>
          <w:hyperlink w:anchor="_Toc136968872" w:history="1">
            <w:r w:rsidR="003C43F2" w:rsidRPr="003C43F2">
              <w:rPr>
                <w:rStyle w:val="Hyperlink"/>
                <w:noProof/>
                <w:sz w:val="20"/>
                <w:szCs w:val="20"/>
              </w:rPr>
              <w:t>Theme 1: Communication</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_Toc136968872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5</w:t>
            </w:r>
            <w:r w:rsidR="003C43F2" w:rsidRPr="003C43F2">
              <w:rPr>
                <w:noProof/>
                <w:webHidden/>
                <w:sz w:val="20"/>
                <w:szCs w:val="20"/>
              </w:rPr>
              <w:fldChar w:fldCharType="end"/>
            </w:r>
          </w:hyperlink>
        </w:p>
        <w:p w14:paraId="7C84167A" w14:textId="084C9141" w:rsidR="003C43F2" w:rsidRPr="003C43F2" w:rsidRDefault="00000000" w:rsidP="003C43F2">
          <w:pPr>
            <w:pStyle w:val="TOC3"/>
            <w:tabs>
              <w:tab w:val="right" w:leader="dot" w:pos="10070"/>
            </w:tabs>
            <w:spacing w:line="240" w:lineRule="auto"/>
            <w:rPr>
              <w:rFonts w:eastAsiaTheme="minorEastAsia"/>
              <w:noProof/>
              <w:kern w:val="2"/>
              <w:sz w:val="20"/>
              <w:szCs w:val="20"/>
              <w:lang w:eastAsia="en-GB"/>
              <w14:ligatures w14:val="standardContextual"/>
            </w:rPr>
          </w:pPr>
          <w:hyperlink w:anchor="_Toc136968873" w:history="1">
            <w:r w:rsidR="003C43F2" w:rsidRPr="003C43F2">
              <w:rPr>
                <w:rStyle w:val="Hyperlink"/>
                <w:noProof/>
                <w:sz w:val="20"/>
                <w:szCs w:val="20"/>
              </w:rPr>
              <w:t>Theme 2: Student Support and Inclusion</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_Toc136968873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6</w:t>
            </w:r>
            <w:r w:rsidR="003C43F2" w:rsidRPr="003C43F2">
              <w:rPr>
                <w:noProof/>
                <w:webHidden/>
                <w:sz w:val="20"/>
                <w:szCs w:val="20"/>
              </w:rPr>
              <w:fldChar w:fldCharType="end"/>
            </w:r>
          </w:hyperlink>
        </w:p>
        <w:p w14:paraId="725F4459" w14:textId="0070324F" w:rsidR="003C43F2" w:rsidRPr="003C43F2" w:rsidRDefault="00000000" w:rsidP="003C43F2">
          <w:pPr>
            <w:pStyle w:val="TOC3"/>
            <w:tabs>
              <w:tab w:val="right" w:leader="dot" w:pos="10070"/>
            </w:tabs>
            <w:spacing w:line="240" w:lineRule="auto"/>
            <w:rPr>
              <w:rFonts w:eastAsiaTheme="minorEastAsia"/>
              <w:noProof/>
              <w:kern w:val="2"/>
              <w:sz w:val="20"/>
              <w:szCs w:val="20"/>
              <w:lang w:eastAsia="en-GB"/>
              <w14:ligatures w14:val="standardContextual"/>
            </w:rPr>
          </w:pPr>
          <w:hyperlink w:anchor="_Toc136968874" w:history="1">
            <w:r w:rsidR="003C43F2" w:rsidRPr="003C43F2">
              <w:rPr>
                <w:rStyle w:val="Hyperlink"/>
                <w:noProof/>
                <w:sz w:val="20"/>
                <w:szCs w:val="20"/>
              </w:rPr>
              <w:t>Theme 3: Cost of Living</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_Toc136968874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6</w:t>
            </w:r>
            <w:r w:rsidR="003C43F2" w:rsidRPr="003C43F2">
              <w:rPr>
                <w:noProof/>
                <w:webHidden/>
                <w:sz w:val="20"/>
                <w:szCs w:val="20"/>
              </w:rPr>
              <w:fldChar w:fldCharType="end"/>
            </w:r>
          </w:hyperlink>
        </w:p>
        <w:p w14:paraId="4BCDF840" w14:textId="11B77CD1" w:rsidR="003C43F2" w:rsidRPr="003C43F2" w:rsidRDefault="00000000" w:rsidP="003C43F2">
          <w:pPr>
            <w:pStyle w:val="TOC2"/>
            <w:tabs>
              <w:tab w:val="right" w:leader="dot" w:pos="10070"/>
            </w:tabs>
            <w:spacing w:line="240" w:lineRule="auto"/>
            <w:rPr>
              <w:rFonts w:eastAsiaTheme="minorEastAsia"/>
              <w:noProof/>
              <w:kern w:val="2"/>
              <w:sz w:val="20"/>
              <w:szCs w:val="20"/>
              <w:lang w:eastAsia="en-GB"/>
              <w14:ligatures w14:val="standardContextual"/>
            </w:rPr>
          </w:pPr>
          <w:hyperlink w:anchor="_Toc136968875" w:history="1">
            <w:r w:rsidR="003C43F2" w:rsidRPr="003C43F2">
              <w:rPr>
                <w:rStyle w:val="Hyperlink"/>
                <w:noProof/>
                <w:sz w:val="20"/>
                <w:szCs w:val="20"/>
              </w:rPr>
              <w:t>Detailed Overview - Miscellaneous Responses</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_Toc136968875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7</w:t>
            </w:r>
            <w:r w:rsidR="003C43F2" w:rsidRPr="003C43F2">
              <w:rPr>
                <w:noProof/>
                <w:webHidden/>
                <w:sz w:val="20"/>
                <w:szCs w:val="20"/>
              </w:rPr>
              <w:fldChar w:fldCharType="end"/>
            </w:r>
          </w:hyperlink>
        </w:p>
        <w:p w14:paraId="37B99B13" w14:textId="69DE46C6" w:rsidR="003C43F2" w:rsidRPr="003C43F2" w:rsidRDefault="00000000" w:rsidP="003C43F2">
          <w:pPr>
            <w:pStyle w:val="TOC1"/>
            <w:tabs>
              <w:tab w:val="right" w:leader="dot" w:pos="10070"/>
            </w:tabs>
            <w:spacing w:line="240" w:lineRule="auto"/>
            <w:rPr>
              <w:rFonts w:eastAsiaTheme="minorEastAsia"/>
              <w:noProof/>
              <w:kern w:val="2"/>
              <w:sz w:val="20"/>
              <w:szCs w:val="20"/>
              <w:lang w:eastAsia="en-GB"/>
              <w14:ligatures w14:val="standardContextual"/>
            </w:rPr>
          </w:pPr>
          <w:hyperlink w:anchor="_Toc136968876" w:history="1">
            <w:r w:rsidR="003C43F2" w:rsidRPr="003C43F2">
              <w:rPr>
                <w:rStyle w:val="Hyperlink"/>
                <w:noProof/>
                <w:sz w:val="20"/>
                <w:szCs w:val="20"/>
              </w:rPr>
              <w:t>Insight – Focus Groups</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_Toc136968876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7</w:t>
            </w:r>
            <w:r w:rsidR="003C43F2" w:rsidRPr="003C43F2">
              <w:rPr>
                <w:noProof/>
                <w:webHidden/>
                <w:sz w:val="20"/>
                <w:szCs w:val="20"/>
              </w:rPr>
              <w:fldChar w:fldCharType="end"/>
            </w:r>
          </w:hyperlink>
        </w:p>
        <w:p w14:paraId="667EE9FD" w14:textId="3E764841" w:rsidR="003C43F2" w:rsidRPr="003C43F2" w:rsidRDefault="00000000" w:rsidP="003C43F2">
          <w:pPr>
            <w:pStyle w:val="TOC3"/>
            <w:tabs>
              <w:tab w:val="right" w:leader="dot" w:pos="10070"/>
            </w:tabs>
            <w:spacing w:line="240" w:lineRule="auto"/>
            <w:rPr>
              <w:rFonts w:eastAsiaTheme="minorEastAsia"/>
              <w:noProof/>
              <w:kern w:val="2"/>
              <w:sz w:val="20"/>
              <w:szCs w:val="20"/>
              <w:lang w:eastAsia="en-GB"/>
              <w14:ligatures w14:val="standardContextual"/>
            </w:rPr>
          </w:pPr>
          <w:hyperlink w:anchor="_Toc136968877" w:history="1">
            <w:r w:rsidR="003C43F2" w:rsidRPr="003C43F2">
              <w:rPr>
                <w:rStyle w:val="Hyperlink"/>
                <w:noProof/>
                <w:sz w:val="20"/>
                <w:szCs w:val="20"/>
              </w:rPr>
              <w:t>Three words to describe the Union</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_Toc136968877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7</w:t>
            </w:r>
            <w:r w:rsidR="003C43F2" w:rsidRPr="003C43F2">
              <w:rPr>
                <w:noProof/>
                <w:webHidden/>
                <w:sz w:val="20"/>
                <w:szCs w:val="20"/>
              </w:rPr>
              <w:fldChar w:fldCharType="end"/>
            </w:r>
          </w:hyperlink>
        </w:p>
        <w:p w14:paraId="2DE370B1" w14:textId="613128EB" w:rsidR="003C43F2" w:rsidRPr="003C43F2" w:rsidRDefault="00000000" w:rsidP="003C43F2">
          <w:pPr>
            <w:pStyle w:val="TOC3"/>
            <w:tabs>
              <w:tab w:val="right" w:leader="dot" w:pos="10070"/>
            </w:tabs>
            <w:spacing w:line="240" w:lineRule="auto"/>
            <w:rPr>
              <w:rFonts w:eastAsiaTheme="minorEastAsia"/>
              <w:noProof/>
              <w:kern w:val="2"/>
              <w:sz w:val="20"/>
              <w:szCs w:val="20"/>
              <w:lang w:eastAsia="en-GB"/>
              <w14:ligatures w14:val="standardContextual"/>
            </w:rPr>
          </w:pPr>
          <w:hyperlink w:anchor="_Toc136968878" w:history="1">
            <w:r w:rsidR="003C43F2" w:rsidRPr="003C43F2">
              <w:rPr>
                <w:rStyle w:val="Hyperlink"/>
                <w:noProof/>
                <w:sz w:val="20"/>
                <w:szCs w:val="20"/>
              </w:rPr>
              <w:t>Purpose of the Union</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_Toc136968878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7</w:t>
            </w:r>
            <w:r w:rsidR="003C43F2" w:rsidRPr="003C43F2">
              <w:rPr>
                <w:noProof/>
                <w:webHidden/>
                <w:sz w:val="20"/>
                <w:szCs w:val="20"/>
              </w:rPr>
              <w:fldChar w:fldCharType="end"/>
            </w:r>
          </w:hyperlink>
        </w:p>
        <w:p w14:paraId="096711B8" w14:textId="1059BC7B" w:rsidR="003C43F2" w:rsidRPr="003C43F2" w:rsidRDefault="00000000" w:rsidP="003C43F2">
          <w:pPr>
            <w:pStyle w:val="TOC3"/>
            <w:tabs>
              <w:tab w:val="right" w:leader="dot" w:pos="10070"/>
            </w:tabs>
            <w:spacing w:line="240" w:lineRule="auto"/>
            <w:rPr>
              <w:rFonts w:eastAsiaTheme="minorEastAsia"/>
              <w:noProof/>
              <w:kern w:val="2"/>
              <w:sz w:val="20"/>
              <w:szCs w:val="20"/>
              <w:lang w:eastAsia="en-GB"/>
              <w14:ligatures w14:val="standardContextual"/>
            </w:rPr>
          </w:pPr>
          <w:hyperlink w:anchor="_Toc136968879" w:history="1">
            <w:r w:rsidR="003C43F2" w:rsidRPr="003C43F2">
              <w:rPr>
                <w:rStyle w:val="Hyperlink"/>
                <w:noProof/>
                <w:sz w:val="20"/>
                <w:szCs w:val="20"/>
              </w:rPr>
              <w:t>Union Priorities for 23-24</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_Toc136968879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8</w:t>
            </w:r>
            <w:r w:rsidR="003C43F2" w:rsidRPr="003C43F2">
              <w:rPr>
                <w:noProof/>
                <w:webHidden/>
                <w:sz w:val="20"/>
                <w:szCs w:val="20"/>
              </w:rPr>
              <w:fldChar w:fldCharType="end"/>
            </w:r>
          </w:hyperlink>
        </w:p>
        <w:p w14:paraId="521F6409" w14:textId="7177CC7E" w:rsidR="003C43F2" w:rsidRPr="003C43F2" w:rsidRDefault="00000000" w:rsidP="003C43F2">
          <w:pPr>
            <w:pStyle w:val="TOC1"/>
            <w:tabs>
              <w:tab w:val="right" w:leader="dot" w:pos="10070"/>
            </w:tabs>
            <w:spacing w:line="240" w:lineRule="auto"/>
            <w:rPr>
              <w:rFonts w:eastAsiaTheme="minorEastAsia"/>
              <w:noProof/>
              <w:kern w:val="2"/>
              <w:sz w:val="20"/>
              <w:szCs w:val="20"/>
              <w:lang w:eastAsia="en-GB"/>
              <w14:ligatures w14:val="standardContextual"/>
            </w:rPr>
          </w:pPr>
          <w:hyperlink w:anchor="_Toc136968880" w:history="1">
            <w:r w:rsidR="003C43F2" w:rsidRPr="003C43F2">
              <w:rPr>
                <w:rStyle w:val="Hyperlink"/>
                <w:noProof/>
                <w:sz w:val="20"/>
                <w:szCs w:val="20"/>
              </w:rPr>
              <w:t>Recommendations</w:t>
            </w:r>
            <w:r w:rsidR="003C43F2" w:rsidRPr="003C43F2">
              <w:rPr>
                <w:noProof/>
                <w:webHidden/>
                <w:sz w:val="20"/>
                <w:szCs w:val="20"/>
              </w:rPr>
              <w:tab/>
            </w:r>
            <w:r w:rsidR="003C43F2" w:rsidRPr="003C43F2">
              <w:rPr>
                <w:noProof/>
                <w:webHidden/>
                <w:sz w:val="20"/>
                <w:szCs w:val="20"/>
              </w:rPr>
              <w:fldChar w:fldCharType="begin"/>
            </w:r>
            <w:r w:rsidR="003C43F2" w:rsidRPr="003C43F2">
              <w:rPr>
                <w:noProof/>
                <w:webHidden/>
                <w:sz w:val="20"/>
                <w:szCs w:val="20"/>
              </w:rPr>
              <w:instrText xml:space="preserve"> PAGEREF _Toc136968880 \h </w:instrText>
            </w:r>
            <w:r w:rsidR="003C43F2" w:rsidRPr="003C43F2">
              <w:rPr>
                <w:noProof/>
                <w:webHidden/>
                <w:sz w:val="20"/>
                <w:szCs w:val="20"/>
              </w:rPr>
            </w:r>
            <w:r w:rsidR="003C43F2" w:rsidRPr="003C43F2">
              <w:rPr>
                <w:noProof/>
                <w:webHidden/>
                <w:sz w:val="20"/>
                <w:szCs w:val="20"/>
              </w:rPr>
              <w:fldChar w:fldCharType="separate"/>
            </w:r>
            <w:r w:rsidR="00686E16">
              <w:rPr>
                <w:noProof/>
                <w:webHidden/>
                <w:sz w:val="20"/>
                <w:szCs w:val="20"/>
              </w:rPr>
              <w:t>8</w:t>
            </w:r>
            <w:r w:rsidR="003C43F2" w:rsidRPr="003C43F2">
              <w:rPr>
                <w:noProof/>
                <w:webHidden/>
                <w:sz w:val="20"/>
                <w:szCs w:val="20"/>
              </w:rPr>
              <w:fldChar w:fldCharType="end"/>
            </w:r>
          </w:hyperlink>
        </w:p>
        <w:p w14:paraId="7862BF04" w14:textId="194D7CD9" w:rsidR="00D51A82" w:rsidRDefault="00C30DF6" w:rsidP="003C43F2">
          <w:pPr>
            <w:spacing w:line="240" w:lineRule="auto"/>
            <w:ind w:right="-126"/>
            <w:rPr>
              <w:b/>
              <w:bCs/>
              <w:noProof/>
            </w:rPr>
          </w:pPr>
          <w:r w:rsidRPr="003C43F2">
            <w:rPr>
              <w:b/>
              <w:bCs/>
              <w:noProof/>
              <w:sz w:val="20"/>
              <w:szCs w:val="20"/>
            </w:rPr>
            <w:fldChar w:fldCharType="end"/>
          </w:r>
        </w:p>
      </w:sdtContent>
    </w:sdt>
    <w:p w14:paraId="25A41610" w14:textId="77777777" w:rsidR="00E6780B" w:rsidRDefault="00E6780B" w:rsidP="00C47284">
      <w:pPr>
        <w:pStyle w:val="Heading1"/>
        <w:ind w:left="-142" w:right="-126"/>
      </w:pPr>
      <w:bookmarkStart w:id="0" w:name="_Toc136968857"/>
      <w:r>
        <w:t>Executive Summary</w:t>
      </w:r>
      <w:bookmarkEnd w:id="0"/>
    </w:p>
    <w:p w14:paraId="476E750D" w14:textId="7112489F" w:rsidR="00E21F8F" w:rsidRDefault="00C05309" w:rsidP="00C47284">
      <w:pPr>
        <w:ind w:left="-142" w:right="-126"/>
        <w:rPr>
          <w:b/>
          <w:bCs/>
        </w:rPr>
      </w:pPr>
      <w:r w:rsidRPr="003E6B2D">
        <w:t xml:space="preserve">The University of Surrey Students’ Union </w:t>
      </w:r>
      <w:r w:rsidR="00F65FB7">
        <w:t>ran Speak Week in May 2023</w:t>
      </w:r>
      <w:r w:rsidR="0090640A">
        <w:t xml:space="preserve">, the purpose of which was to provide </w:t>
      </w:r>
      <w:r w:rsidR="0090640A" w:rsidRPr="003E6B2D">
        <w:t>students with the opportunity to provide feedback about their experiences at the University of Surre</w:t>
      </w:r>
      <w:r w:rsidR="0090640A">
        <w:t xml:space="preserve">y, and </w:t>
      </w:r>
      <w:r>
        <w:t>to p</w:t>
      </w:r>
      <w:r w:rsidRPr="003E6B2D">
        <w:t>rovide Union officers with insight into the current priorities for students.</w:t>
      </w:r>
      <w:r w:rsidR="008B4790">
        <w:t xml:space="preserve"> </w:t>
      </w:r>
      <w:r w:rsidR="00C16AFA">
        <w:t xml:space="preserve">We gathered a broad range of feedback via two </w:t>
      </w:r>
      <w:r w:rsidR="00C16AFA">
        <w:rPr>
          <w:b/>
          <w:bCs/>
        </w:rPr>
        <w:t xml:space="preserve">core questions, </w:t>
      </w:r>
      <w:r w:rsidR="00C16AFA">
        <w:t xml:space="preserve">and more detailed insight via our </w:t>
      </w:r>
      <w:r w:rsidR="00C16AFA">
        <w:rPr>
          <w:b/>
          <w:bCs/>
        </w:rPr>
        <w:t xml:space="preserve">focus groups. This report details </w:t>
      </w:r>
      <w:r w:rsidR="00331738">
        <w:rPr>
          <w:b/>
          <w:bCs/>
        </w:rPr>
        <w:t>the insight learned from</w:t>
      </w:r>
      <w:r w:rsidR="00BF202D">
        <w:rPr>
          <w:b/>
          <w:bCs/>
        </w:rPr>
        <w:t xml:space="preserve"> t</w:t>
      </w:r>
      <w:r w:rsidR="00C16AFA">
        <w:rPr>
          <w:b/>
          <w:bCs/>
        </w:rPr>
        <w:t>he 264 responses to o</w:t>
      </w:r>
      <w:r w:rsidR="00EF30AB">
        <w:rPr>
          <w:b/>
          <w:bCs/>
        </w:rPr>
        <w:t xml:space="preserve">ur core questions </w:t>
      </w:r>
      <w:r w:rsidR="007854A8">
        <w:rPr>
          <w:b/>
          <w:bCs/>
        </w:rPr>
        <w:t xml:space="preserve">and </w:t>
      </w:r>
      <w:r w:rsidR="00395626">
        <w:rPr>
          <w:b/>
          <w:bCs/>
        </w:rPr>
        <w:t xml:space="preserve">our 23 focus group attendees. </w:t>
      </w:r>
    </w:p>
    <w:p w14:paraId="3BE7EF9A" w14:textId="4C28B69E" w:rsidR="00395626" w:rsidRPr="00395626" w:rsidRDefault="00A47214" w:rsidP="00C47284">
      <w:pPr>
        <w:ind w:left="-142" w:right="-126"/>
        <w:rPr>
          <w:noProof/>
        </w:rPr>
      </w:pPr>
      <w:r>
        <w:t xml:space="preserve">The key </w:t>
      </w:r>
      <w:r w:rsidR="00783C37">
        <w:t>priorities for students</w:t>
      </w:r>
      <w:r>
        <w:t xml:space="preserve"> highlighted in this report relating to University provision are </w:t>
      </w:r>
      <w:r w:rsidR="0083741D">
        <w:t xml:space="preserve">the affordability and accessibility of </w:t>
      </w:r>
      <w:r w:rsidR="000A46C5" w:rsidRPr="004F2F7F">
        <w:rPr>
          <w:b/>
          <w:bCs/>
        </w:rPr>
        <w:t>campus spaces and facilities</w:t>
      </w:r>
      <w:r w:rsidR="000A46C5">
        <w:t xml:space="preserve">, and improvements </w:t>
      </w:r>
      <w:r w:rsidR="002953F3">
        <w:t>to</w:t>
      </w:r>
      <w:r w:rsidR="000A46C5">
        <w:t xml:space="preserve"> the </w:t>
      </w:r>
      <w:r w:rsidR="000A46C5" w:rsidRPr="004F2F7F">
        <w:rPr>
          <w:b/>
          <w:bCs/>
        </w:rPr>
        <w:t>academic experience</w:t>
      </w:r>
      <w:r w:rsidR="000A46C5">
        <w:t xml:space="preserve"> at Surrey. </w:t>
      </w:r>
      <w:r w:rsidR="004F2F7F">
        <w:t>Within</w:t>
      </w:r>
      <w:r w:rsidR="0083741D">
        <w:t xml:space="preserve"> the Union, students </w:t>
      </w:r>
      <w:r w:rsidR="00151000">
        <w:t xml:space="preserve">want to see </w:t>
      </w:r>
      <w:r w:rsidR="00935642">
        <w:t xml:space="preserve">changes to the delivery of </w:t>
      </w:r>
      <w:r w:rsidR="00935642" w:rsidRPr="004F2F7F">
        <w:rPr>
          <w:b/>
          <w:bCs/>
        </w:rPr>
        <w:t>nightlife and events</w:t>
      </w:r>
      <w:r w:rsidR="00935642">
        <w:t xml:space="preserve">. Several areas of interest raised </w:t>
      </w:r>
      <w:r w:rsidR="004F2F7F">
        <w:t xml:space="preserve">are of direct </w:t>
      </w:r>
      <w:r w:rsidR="00110598">
        <w:t xml:space="preserve">shared </w:t>
      </w:r>
      <w:r w:rsidR="004F2F7F">
        <w:t xml:space="preserve">interest to both organisations, including improved </w:t>
      </w:r>
      <w:r w:rsidR="002953F3" w:rsidRPr="002953F3">
        <w:rPr>
          <w:b/>
          <w:bCs/>
        </w:rPr>
        <w:t>visibility</w:t>
      </w:r>
      <w:r w:rsidR="002953F3">
        <w:t xml:space="preserve"> </w:t>
      </w:r>
      <w:r w:rsidR="002953F3" w:rsidRPr="002953F3">
        <w:rPr>
          <w:b/>
          <w:bCs/>
        </w:rPr>
        <w:t>and</w:t>
      </w:r>
      <w:r w:rsidR="002953F3">
        <w:t xml:space="preserve"> </w:t>
      </w:r>
      <w:r w:rsidR="004F2F7F" w:rsidRPr="00110598">
        <w:rPr>
          <w:b/>
          <w:bCs/>
        </w:rPr>
        <w:t>communication</w:t>
      </w:r>
      <w:r w:rsidR="004F2F7F">
        <w:t xml:space="preserve">, enhanced </w:t>
      </w:r>
      <w:r w:rsidR="004F2F7F" w:rsidRPr="00110598">
        <w:rPr>
          <w:b/>
          <w:bCs/>
        </w:rPr>
        <w:t>student support</w:t>
      </w:r>
      <w:r w:rsidR="004F2F7F">
        <w:t xml:space="preserve">, and continued attention towards the impact of the </w:t>
      </w:r>
      <w:r w:rsidR="004F2F7F" w:rsidRPr="00110598">
        <w:rPr>
          <w:b/>
          <w:bCs/>
        </w:rPr>
        <w:t>cost of living crisis</w:t>
      </w:r>
      <w:r w:rsidR="004F2F7F">
        <w:t xml:space="preserve">. </w:t>
      </w:r>
      <w:r w:rsidR="00110598">
        <w:t>We recommend that these findings are considered when setting the priorities for the work of the Union in the 2023-24 academic year.</w:t>
      </w:r>
    </w:p>
    <w:p w14:paraId="0996C9AC" w14:textId="04FDFA7C" w:rsidR="00C30DF6" w:rsidRDefault="00852395" w:rsidP="00C47284">
      <w:pPr>
        <w:pStyle w:val="Heading1"/>
        <w:ind w:left="-142" w:right="-126"/>
      </w:pPr>
      <w:bookmarkStart w:id="1" w:name="_Toc136968858"/>
      <w:r>
        <w:lastRenderedPageBreak/>
        <w:t>Introductions</w:t>
      </w:r>
      <w:bookmarkEnd w:id="1"/>
    </w:p>
    <w:p w14:paraId="656B3469" w14:textId="3D76ABA0" w:rsidR="00852395" w:rsidRPr="00961468" w:rsidRDefault="00852395" w:rsidP="00C47284">
      <w:pPr>
        <w:pStyle w:val="Heading2"/>
        <w:ind w:left="-142" w:right="-126"/>
        <w:rPr>
          <w:rStyle w:val="Heading4Char"/>
        </w:rPr>
      </w:pPr>
      <w:bookmarkStart w:id="2" w:name="_Toc136968859"/>
      <w:r>
        <w:t>Megan Simmons</w:t>
      </w:r>
      <w:r w:rsidR="00961468">
        <w:t xml:space="preserve"> - </w:t>
      </w:r>
      <w:r w:rsidRPr="00961468">
        <w:rPr>
          <w:rStyle w:val="Heading4Char"/>
        </w:rPr>
        <w:t>V</w:t>
      </w:r>
      <w:r w:rsidR="000E609E" w:rsidRPr="00961468">
        <w:rPr>
          <w:rStyle w:val="Heading4Char"/>
        </w:rPr>
        <w:t>ice-President</w:t>
      </w:r>
      <w:r w:rsidRPr="00961468">
        <w:rPr>
          <w:rStyle w:val="Heading4Char"/>
        </w:rPr>
        <w:t xml:space="preserve"> Voice </w:t>
      </w:r>
      <w:r w:rsidR="00DA6B7F" w:rsidRPr="00961468">
        <w:rPr>
          <w:rStyle w:val="Heading4Char"/>
        </w:rPr>
        <w:t xml:space="preserve">21-22, </w:t>
      </w:r>
      <w:r w:rsidRPr="00961468">
        <w:rPr>
          <w:rStyle w:val="Heading4Char"/>
        </w:rPr>
        <w:t>22-23</w:t>
      </w:r>
      <w:bookmarkEnd w:id="2"/>
    </w:p>
    <w:p w14:paraId="0C7FB1FE" w14:textId="1066AD1D" w:rsidR="3539E751" w:rsidRDefault="3539E751" w:rsidP="00C47284">
      <w:pPr>
        <w:ind w:left="-142" w:right="-126"/>
        <w:rPr>
          <w:i/>
        </w:rPr>
      </w:pPr>
      <w:r w:rsidRPr="15630824">
        <w:rPr>
          <w:i/>
        </w:rPr>
        <w:t>“</w:t>
      </w:r>
      <w:r w:rsidR="2DD28046" w:rsidRPr="6F165AC3">
        <w:rPr>
          <w:i/>
          <w:iCs/>
        </w:rPr>
        <w:t>Authentic</w:t>
      </w:r>
      <w:r w:rsidRPr="15630824">
        <w:rPr>
          <w:i/>
        </w:rPr>
        <w:t xml:space="preserve"> student feedback on </w:t>
      </w:r>
      <w:r w:rsidRPr="1F99024C">
        <w:rPr>
          <w:i/>
          <w:iCs/>
        </w:rPr>
        <w:t xml:space="preserve">University and </w:t>
      </w:r>
      <w:r w:rsidRPr="30361E9C">
        <w:rPr>
          <w:i/>
          <w:iCs/>
        </w:rPr>
        <w:t xml:space="preserve">Students’ Union activity </w:t>
      </w:r>
      <w:r w:rsidR="00B4535C">
        <w:rPr>
          <w:i/>
          <w:iCs/>
        </w:rPr>
        <w:t>can be</w:t>
      </w:r>
      <w:r w:rsidRPr="3272A758">
        <w:rPr>
          <w:i/>
          <w:iCs/>
        </w:rPr>
        <w:t xml:space="preserve"> </w:t>
      </w:r>
      <w:r w:rsidRPr="5BA4825A">
        <w:rPr>
          <w:i/>
          <w:iCs/>
        </w:rPr>
        <w:t xml:space="preserve">hard to </w:t>
      </w:r>
      <w:r w:rsidR="6550D9DA" w:rsidRPr="5BA4825A">
        <w:rPr>
          <w:i/>
          <w:iCs/>
        </w:rPr>
        <w:t xml:space="preserve">come by outside of </w:t>
      </w:r>
      <w:r w:rsidR="00F326D5">
        <w:rPr>
          <w:i/>
          <w:iCs/>
        </w:rPr>
        <w:t xml:space="preserve">structured surveys such as </w:t>
      </w:r>
      <w:r w:rsidR="6550D9DA" w:rsidRPr="5BA4825A">
        <w:rPr>
          <w:i/>
          <w:iCs/>
        </w:rPr>
        <w:t xml:space="preserve">NSS </w:t>
      </w:r>
      <w:r w:rsidR="6550D9DA" w:rsidRPr="34FB176F">
        <w:rPr>
          <w:i/>
          <w:iCs/>
        </w:rPr>
        <w:t xml:space="preserve">and </w:t>
      </w:r>
      <w:r w:rsidR="6550D9DA" w:rsidRPr="418DE5ED">
        <w:rPr>
          <w:i/>
          <w:iCs/>
        </w:rPr>
        <w:t xml:space="preserve">Pulse, </w:t>
      </w:r>
      <w:r w:rsidR="00F326D5">
        <w:rPr>
          <w:i/>
          <w:iCs/>
        </w:rPr>
        <w:t>with</w:t>
      </w:r>
      <w:r w:rsidR="3169CB95" w:rsidRPr="7681B167">
        <w:rPr>
          <w:i/>
          <w:iCs/>
        </w:rPr>
        <w:t xml:space="preserve"> </w:t>
      </w:r>
      <w:r w:rsidR="6550D9DA" w:rsidRPr="7681B167">
        <w:rPr>
          <w:i/>
          <w:iCs/>
        </w:rPr>
        <w:t xml:space="preserve">both </w:t>
      </w:r>
      <w:r w:rsidR="00F326D5">
        <w:rPr>
          <w:i/>
          <w:iCs/>
        </w:rPr>
        <w:t>mainly</w:t>
      </w:r>
      <w:r w:rsidR="2ABB01C3" w:rsidRPr="676FF3EF">
        <w:rPr>
          <w:i/>
          <w:iCs/>
        </w:rPr>
        <w:t xml:space="preserve"> </w:t>
      </w:r>
      <w:r w:rsidR="6550D9DA" w:rsidRPr="44C4EF37">
        <w:rPr>
          <w:i/>
          <w:iCs/>
        </w:rPr>
        <w:t xml:space="preserve">focused on </w:t>
      </w:r>
      <w:r w:rsidR="6550D9DA" w:rsidRPr="55CE3E7C">
        <w:rPr>
          <w:i/>
          <w:iCs/>
        </w:rPr>
        <w:t>quantitative data</w:t>
      </w:r>
      <w:r w:rsidR="6550D9DA" w:rsidRPr="339B5458">
        <w:rPr>
          <w:i/>
          <w:iCs/>
        </w:rPr>
        <w:t xml:space="preserve">. </w:t>
      </w:r>
      <w:r w:rsidR="00B4535C">
        <w:rPr>
          <w:i/>
          <w:iCs/>
        </w:rPr>
        <w:t>Speak Week</w:t>
      </w:r>
      <w:r w:rsidR="6550D9DA" w:rsidRPr="339B5458">
        <w:rPr>
          <w:i/>
          <w:iCs/>
        </w:rPr>
        <w:t xml:space="preserve"> provided </w:t>
      </w:r>
      <w:r w:rsidR="00B4535C">
        <w:rPr>
          <w:i/>
          <w:iCs/>
        </w:rPr>
        <w:t>Surrey</w:t>
      </w:r>
      <w:r w:rsidR="6550D9DA" w:rsidRPr="20131619">
        <w:rPr>
          <w:i/>
          <w:iCs/>
        </w:rPr>
        <w:t xml:space="preserve"> Students’ </w:t>
      </w:r>
      <w:r w:rsidR="6550D9DA" w:rsidRPr="631405E8">
        <w:rPr>
          <w:i/>
          <w:iCs/>
        </w:rPr>
        <w:t xml:space="preserve">Union a </w:t>
      </w:r>
      <w:r w:rsidR="6550D9DA" w:rsidRPr="0526A473">
        <w:rPr>
          <w:i/>
          <w:iCs/>
        </w:rPr>
        <w:t xml:space="preserve">great opportunity to seek </w:t>
      </w:r>
      <w:r w:rsidR="0050266A">
        <w:rPr>
          <w:i/>
          <w:iCs/>
        </w:rPr>
        <w:t>student-led,</w:t>
      </w:r>
      <w:r w:rsidR="6550D9DA" w:rsidRPr="0E1636B2">
        <w:rPr>
          <w:i/>
          <w:iCs/>
        </w:rPr>
        <w:t xml:space="preserve"> </w:t>
      </w:r>
      <w:r w:rsidR="5F376DEE" w:rsidRPr="36528859">
        <w:rPr>
          <w:i/>
          <w:iCs/>
        </w:rPr>
        <w:t xml:space="preserve">qualitative </w:t>
      </w:r>
      <w:r w:rsidR="6550D9DA" w:rsidRPr="36528859">
        <w:rPr>
          <w:i/>
          <w:iCs/>
        </w:rPr>
        <w:t>feedback</w:t>
      </w:r>
      <w:r w:rsidR="6550D9DA" w:rsidRPr="4CA0A5BA">
        <w:rPr>
          <w:i/>
          <w:iCs/>
        </w:rPr>
        <w:t xml:space="preserve"> </w:t>
      </w:r>
      <w:r w:rsidR="6550D9DA" w:rsidRPr="1D73DB85">
        <w:rPr>
          <w:i/>
          <w:iCs/>
        </w:rPr>
        <w:t xml:space="preserve">on </w:t>
      </w:r>
      <w:r w:rsidR="009D30B2">
        <w:rPr>
          <w:i/>
          <w:iCs/>
        </w:rPr>
        <w:t>changes</w:t>
      </w:r>
      <w:r w:rsidR="6550D9DA" w:rsidRPr="70839A0B">
        <w:rPr>
          <w:i/>
          <w:iCs/>
        </w:rPr>
        <w:t xml:space="preserve"> they </w:t>
      </w:r>
      <w:r w:rsidR="6550D9DA" w:rsidRPr="758AF91C">
        <w:rPr>
          <w:i/>
          <w:iCs/>
        </w:rPr>
        <w:t xml:space="preserve">would like to see </w:t>
      </w:r>
      <w:r w:rsidR="6550D9DA" w:rsidRPr="0FF00D96">
        <w:rPr>
          <w:i/>
          <w:iCs/>
        </w:rPr>
        <w:t>addressed</w:t>
      </w:r>
      <w:r w:rsidR="00231A0E">
        <w:rPr>
          <w:i/>
          <w:iCs/>
        </w:rPr>
        <w:t xml:space="preserve"> by</w:t>
      </w:r>
      <w:r w:rsidR="6550D9DA" w:rsidRPr="0FF00D96">
        <w:rPr>
          <w:i/>
          <w:iCs/>
        </w:rPr>
        <w:t xml:space="preserve"> both </w:t>
      </w:r>
      <w:r w:rsidR="6550D9DA" w:rsidRPr="51B185E8">
        <w:rPr>
          <w:i/>
          <w:iCs/>
        </w:rPr>
        <w:t>the Unive</w:t>
      </w:r>
      <w:r w:rsidR="38650689" w:rsidRPr="51B185E8">
        <w:rPr>
          <w:i/>
          <w:iCs/>
        </w:rPr>
        <w:t xml:space="preserve">rsity </w:t>
      </w:r>
      <w:r w:rsidR="00231A0E">
        <w:rPr>
          <w:i/>
          <w:iCs/>
        </w:rPr>
        <w:t>and their</w:t>
      </w:r>
      <w:r w:rsidR="38650689" w:rsidRPr="305701AE">
        <w:rPr>
          <w:i/>
          <w:iCs/>
        </w:rPr>
        <w:t xml:space="preserve"> </w:t>
      </w:r>
      <w:r w:rsidR="38650689" w:rsidRPr="581F987C">
        <w:rPr>
          <w:i/>
          <w:iCs/>
        </w:rPr>
        <w:t xml:space="preserve">Students’ </w:t>
      </w:r>
      <w:r w:rsidR="38650689" w:rsidRPr="6B65707D">
        <w:rPr>
          <w:i/>
          <w:iCs/>
        </w:rPr>
        <w:t xml:space="preserve">Union. </w:t>
      </w:r>
      <w:r w:rsidR="38650689" w:rsidRPr="32DCE114">
        <w:rPr>
          <w:i/>
          <w:iCs/>
        </w:rPr>
        <w:t xml:space="preserve">It was a </w:t>
      </w:r>
      <w:r w:rsidR="38650689" w:rsidRPr="1F54A2D5">
        <w:rPr>
          <w:i/>
          <w:iCs/>
        </w:rPr>
        <w:t xml:space="preserve">great joy to talk </w:t>
      </w:r>
      <w:r w:rsidR="38650689" w:rsidRPr="24C834DB">
        <w:rPr>
          <w:i/>
          <w:iCs/>
        </w:rPr>
        <w:t>to students during this</w:t>
      </w:r>
      <w:r w:rsidR="38650689" w:rsidRPr="272968EC">
        <w:rPr>
          <w:i/>
          <w:iCs/>
        </w:rPr>
        <w:t xml:space="preserve"> campaign </w:t>
      </w:r>
      <w:r w:rsidR="523BCF5E" w:rsidRPr="2C0CB420">
        <w:rPr>
          <w:i/>
          <w:iCs/>
        </w:rPr>
        <w:t>and engage the</w:t>
      </w:r>
      <w:r w:rsidR="009D30B2">
        <w:rPr>
          <w:i/>
          <w:iCs/>
        </w:rPr>
        <w:t xml:space="preserve"> student</w:t>
      </w:r>
      <w:r w:rsidR="523BCF5E" w:rsidRPr="2C0CB420">
        <w:rPr>
          <w:i/>
          <w:iCs/>
        </w:rPr>
        <w:t xml:space="preserve"> </w:t>
      </w:r>
      <w:r w:rsidR="523BCF5E" w:rsidRPr="0F94E3A2">
        <w:rPr>
          <w:i/>
          <w:iCs/>
        </w:rPr>
        <w:t xml:space="preserve">community </w:t>
      </w:r>
      <w:r w:rsidR="00975DEA">
        <w:rPr>
          <w:i/>
          <w:iCs/>
        </w:rPr>
        <w:t>through</w:t>
      </w:r>
      <w:r w:rsidR="00A11D8E">
        <w:rPr>
          <w:i/>
          <w:iCs/>
        </w:rPr>
        <w:t xml:space="preserve"> accessible but thought-provoking questions which </w:t>
      </w:r>
      <w:r w:rsidR="523BCF5E" w:rsidRPr="19613B86">
        <w:rPr>
          <w:i/>
          <w:iCs/>
        </w:rPr>
        <w:t xml:space="preserve">provided us with </w:t>
      </w:r>
      <w:r w:rsidR="523BCF5E" w:rsidRPr="631534D8">
        <w:rPr>
          <w:i/>
          <w:iCs/>
        </w:rPr>
        <w:t xml:space="preserve">some amazing </w:t>
      </w:r>
      <w:r w:rsidR="0052292F">
        <w:rPr>
          <w:i/>
          <w:iCs/>
        </w:rPr>
        <w:t>insights</w:t>
      </w:r>
      <w:r w:rsidR="523BCF5E" w:rsidRPr="789504E4">
        <w:rPr>
          <w:i/>
          <w:iCs/>
        </w:rPr>
        <w:t xml:space="preserve">! </w:t>
      </w:r>
      <w:r w:rsidR="523BCF5E" w:rsidRPr="39ECDAF3">
        <w:rPr>
          <w:i/>
          <w:iCs/>
        </w:rPr>
        <w:t xml:space="preserve">This has also been a brilliant </w:t>
      </w:r>
      <w:r w:rsidR="00435CBD">
        <w:rPr>
          <w:i/>
          <w:iCs/>
        </w:rPr>
        <w:t>project to work on in collaboration with Kiara as</w:t>
      </w:r>
      <w:r w:rsidR="00FF0A00">
        <w:rPr>
          <w:i/>
          <w:iCs/>
        </w:rPr>
        <w:t xml:space="preserve"> our</w:t>
      </w:r>
      <w:r w:rsidR="00435CBD">
        <w:rPr>
          <w:i/>
          <w:iCs/>
        </w:rPr>
        <w:t xml:space="preserve"> incoming VP Voice, </w:t>
      </w:r>
      <w:r w:rsidR="523BCF5E" w:rsidRPr="5788F8B6">
        <w:rPr>
          <w:i/>
          <w:iCs/>
        </w:rPr>
        <w:t xml:space="preserve">and </w:t>
      </w:r>
      <w:r w:rsidR="00435CBD">
        <w:rPr>
          <w:i/>
          <w:iCs/>
        </w:rPr>
        <w:t xml:space="preserve">has established Speak Week as </w:t>
      </w:r>
      <w:r w:rsidR="00D83D78">
        <w:rPr>
          <w:i/>
          <w:iCs/>
        </w:rPr>
        <w:t>a fresh new precedent for how the Voice Zone reaches out to students for their views.”</w:t>
      </w:r>
    </w:p>
    <w:p w14:paraId="2546B337" w14:textId="0C08F311" w:rsidR="00852395" w:rsidRPr="00961468" w:rsidRDefault="00852395" w:rsidP="00C47284">
      <w:pPr>
        <w:pStyle w:val="Heading2"/>
        <w:ind w:left="-142" w:right="-126"/>
        <w:rPr>
          <w:rStyle w:val="Heading4Char"/>
        </w:rPr>
      </w:pPr>
      <w:bookmarkStart w:id="3" w:name="_Toc136968860"/>
      <w:r>
        <w:t>Kiara Kataike-Lunani</w:t>
      </w:r>
      <w:r w:rsidR="00961468">
        <w:t xml:space="preserve"> - </w:t>
      </w:r>
      <w:r w:rsidR="00A315D7" w:rsidRPr="00961468">
        <w:rPr>
          <w:rStyle w:val="Heading4Char"/>
        </w:rPr>
        <w:t xml:space="preserve">Voice Zone Part-Time Officer 22-23, </w:t>
      </w:r>
      <w:r w:rsidRPr="00961468">
        <w:rPr>
          <w:rStyle w:val="Heading4Char"/>
        </w:rPr>
        <w:t>V</w:t>
      </w:r>
      <w:r w:rsidR="000E609E" w:rsidRPr="00961468">
        <w:rPr>
          <w:rStyle w:val="Heading4Char"/>
        </w:rPr>
        <w:t>ice-President</w:t>
      </w:r>
      <w:r w:rsidRPr="00961468">
        <w:rPr>
          <w:rStyle w:val="Heading4Char"/>
        </w:rPr>
        <w:t xml:space="preserve"> Voice 23-24</w:t>
      </w:r>
      <w:bookmarkEnd w:id="3"/>
    </w:p>
    <w:p w14:paraId="254B98CB" w14:textId="2313CF1F" w:rsidR="00D05481" w:rsidRDefault="004E574A" w:rsidP="00C47284">
      <w:pPr>
        <w:ind w:left="-142" w:right="-126"/>
        <w:rPr>
          <w:i/>
          <w:iCs/>
        </w:rPr>
      </w:pPr>
      <w:r w:rsidRPr="003A68CF">
        <w:rPr>
          <w:i/>
          <w:iCs/>
        </w:rPr>
        <w:t>“</w:t>
      </w:r>
      <w:r w:rsidR="007E1306" w:rsidRPr="003A68CF">
        <w:rPr>
          <w:i/>
          <w:iCs/>
        </w:rPr>
        <w:t xml:space="preserve">Running </w:t>
      </w:r>
      <w:r w:rsidR="00810A83" w:rsidRPr="003A68CF">
        <w:rPr>
          <w:i/>
          <w:iCs/>
        </w:rPr>
        <w:t xml:space="preserve">Speak Week was important to me as a Voice Zone Part-Time Officer because I wanted to encourage students to take advantage of opportunities to speak out on areas of improvement without being limited </w:t>
      </w:r>
      <w:r w:rsidR="007E1306" w:rsidRPr="003A68CF">
        <w:rPr>
          <w:i/>
          <w:iCs/>
        </w:rPr>
        <w:t>in their responses</w:t>
      </w:r>
      <w:r w:rsidR="00810A83" w:rsidRPr="003A68CF">
        <w:rPr>
          <w:i/>
          <w:iCs/>
        </w:rPr>
        <w:t xml:space="preserve">. As incoming </w:t>
      </w:r>
      <w:r w:rsidR="00C73072">
        <w:rPr>
          <w:i/>
          <w:iCs/>
        </w:rPr>
        <w:t>VP</w:t>
      </w:r>
      <w:r w:rsidR="00810A83" w:rsidRPr="003A68CF">
        <w:rPr>
          <w:i/>
          <w:iCs/>
        </w:rPr>
        <w:t xml:space="preserve"> Voice, </w:t>
      </w:r>
      <w:r w:rsidR="00F82264">
        <w:rPr>
          <w:i/>
          <w:iCs/>
        </w:rPr>
        <w:t xml:space="preserve">what we have learned </w:t>
      </w:r>
      <w:r w:rsidR="00D25FE9">
        <w:rPr>
          <w:i/>
          <w:iCs/>
        </w:rPr>
        <w:t>from</w:t>
      </w:r>
      <w:r w:rsidR="00F82264">
        <w:rPr>
          <w:i/>
          <w:iCs/>
        </w:rPr>
        <w:t xml:space="preserve"> Speak Week will allow</w:t>
      </w:r>
      <w:r w:rsidR="00810A83" w:rsidRPr="003A68CF">
        <w:rPr>
          <w:i/>
          <w:iCs/>
        </w:rPr>
        <w:t xml:space="preserve"> me to set a </w:t>
      </w:r>
      <w:r w:rsidR="00F82264">
        <w:rPr>
          <w:i/>
          <w:iCs/>
        </w:rPr>
        <w:t xml:space="preserve">clear </w:t>
      </w:r>
      <w:r w:rsidR="00810A83" w:rsidRPr="003A68CF">
        <w:rPr>
          <w:i/>
          <w:iCs/>
        </w:rPr>
        <w:t xml:space="preserve">agenda for my time in office, </w:t>
      </w:r>
      <w:r w:rsidR="00D25FE9">
        <w:rPr>
          <w:i/>
          <w:iCs/>
        </w:rPr>
        <w:t>ensuring</w:t>
      </w:r>
      <w:r w:rsidR="00810A83" w:rsidRPr="003A68CF">
        <w:rPr>
          <w:i/>
          <w:iCs/>
        </w:rPr>
        <w:t xml:space="preserve"> my efforts are focused specifically on what students </w:t>
      </w:r>
      <w:r w:rsidR="003D1922">
        <w:rPr>
          <w:i/>
          <w:iCs/>
        </w:rPr>
        <w:t>care most about.</w:t>
      </w:r>
      <w:r w:rsidR="006A0391" w:rsidRPr="003A68CF">
        <w:rPr>
          <w:i/>
          <w:iCs/>
        </w:rPr>
        <w:t xml:space="preserve"> </w:t>
      </w:r>
      <w:r w:rsidR="00810A83" w:rsidRPr="003A68CF">
        <w:rPr>
          <w:i/>
          <w:iCs/>
        </w:rPr>
        <w:t>I would like to thank all the students who took part in this campaign. This</w:t>
      </w:r>
      <w:r w:rsidR="003D1922">
        <w:rPr>
          <w:i/>
          <w:iCs/>
        </w:rPr>
        <w:t xml:space="preserve"> campaign</w:t>
      </w:r>
      <w:r w:rsidR="00810A83" w:rsidRPr="003A68CF">
        <w:rPr>
          <w:i/>
          <w:iCs/>
        </w:rPr>
        <w:t xml:space="preserve"> was a key point on my original manifesto and words cannot describe how elated I am to see it come to life. I’m delighted at the range of feedback we received, and I’m dedicated on </w:t>
      </w:r>
      <w:r w:rsidR="00262D9E">
        <w:rPr>
          <w:i/>
          <w:iCs/>
        </w:rPr>
        <w:t xml:space="preserve">utilising </w:t>
      </w:r>
      <w:r w:rsidR="00A418AA">
        <w:rPr>
          <w:i/>
          <w:iCs/>
        </w:rPr>
        <w:t>this insight</w:t>
      </w:r>
      <w:r w:rsidR="00810A83" w:rsidRPr="003A68CF">
        <w:rPr>
          <w:i/>
          <w:iCs/>
        </w:rPr>
        <w:t xml:space="preserve"> for the betterment of the </w:t>
      </w:r>
      <w:r w:rsidR="00562426" w:rsidRPr="003A68CF">
        <w:rPr>
          <w:i/>
          <w:iCs/>
        </w:rPr>
        <w:t>student experience at Surrey</w:t>
      </w:r>
      <w:r w:rsidR="00810A83" w:rsidRPr="003A68CF">
        <w:rPr>
          <w:i/>
          <w:iCs/>
        </w:rPr>
        <w:t>.</w:t>
      </w:r>
      <w:r w:rsidRPr="003A68CF">
        <w:rPr>
          <w:i/>
          <w:iCs/>
        </w:rPr>
        <w:t>”</w:t>
      </w:r>
    </w:p>
    <w:p w14:paraId="41B4666A" w14:textId="77777777" w:rsidR="00072C3F" w:rsidRPr="003A68CF" w:rsidRDefault="00072C3F" w:rsidP="00C47284">
      <w:pPr>
        <w:ind w:left="-142" w:right="-126"/>
        <w:rPr>
          <w:i/>
          <w:iCs/>
        </w:rPr>
      </w:pPr>
    </w:p>
    <w:p w14:paraId="589120E3" w14:textId="067F167F" w:rsidR="00852395" w:rsidRDefault="00852395" w:rsidP="00C47284">
      <w:pPr>
        <w:pStyle w:val="Heading1"/>
        <w:ind w:left="-142" w:right="-126"/>
      </w:pPr>
      <w:bookmarkStart w:id="4" w:name="_Toc136968861"/>
      <w:r>
        <w:t>Speak Week 2023</w:t>
      </w:r>
      <w:bookmarkEnd w:id="4"/>
    </w:p>
    <w:p w14:paraId="4F52E42A" w14:textId="5556815F" w:rsidR="00852395" w:rsidRDefault="00852395" w:rsidP="00C47284">
      <w:pPr>
        <w:pStyle w:val="Heading2"/>
        <w:ind w:left="-142" w:right="-126"/>
      </w:pPr>
      <w:bookmarkStart w:id="5" w:name="_Toc136968862"/>
      <w:r>
        <w:t>Speak Week Purpose</w:t>
      </w:r>
      <w:r w:rsidR="00EF218C">
        <w:t xml:space="preserve"> &amp; Activities</w:t>
      </w:r>
      <w:bookmarkEnd w:id="5"/>
      <w:r w:rsidR="00EF218C">
        <w:t xml:space="preserve"> </w:t>
      </w:r>
    </w:p>
    <w:p w14:paraId="29C97004" w14:textId="7C51EB37" w:rsidR="00852395" w:rsidRPr="003E6B2D" w:rsidRDefault="0012154C" w:rsidP="00C47284">
      <w:pPr>
        <w:ind w:left="-142" w:right="-126"/>
      </w:pPr>
      <w:r w:rsidRPr="003E6B2D">
        <w:t>The University of Surrey</w:t>
      </w:r>
      <w:r w:rsidR="004A7F68" w:rsidRPr="003E6B2D">
        <w:t xml:space="preserve"> Students’ Union</w:t>
      </w:r>
      <w:r w:rsidR="004C7DD7" w:rsidRPr="003E6B2D">
        <w:t xml:space="preserve"> introduced </w:t>
      </w:r>
      <w:r w:rsidR="004A7F68" w:rsidRPr="003E6B2D">
        <w:t>Speak Week</w:t>
      </w:r>
      <w:r w:rsidR="004C7DD7" w:rsidRPr="003E6B2D">
        <w:t xml:space="preserve"> in </w:t>
      </w:r>
      <w:r w:rsidR="00466944" w:rsidRPr="003E6B2D">
        <w:t>May 2023 as</w:t>
      </w:r>
      <w:r w:rsidR="0033434A" w:rsidRPr="003E6B2D">
        <w:t xml:space="preserve"> a </w:t>
      </w:r>
      <w:r w:rsidR="00D3671E" w:rsidRPr="003E6B2D">
        <w:t>new campaign</w:t>
      </w:r>
      <w:r w:rsidR="00466944" w:rsidRPr="003E6B2D">
        <w:t xml:space="preserve"> designed to provide students with the opportunity to provide feedback </w:t>
      </w:r>
      <w:r w:rsidR="00137506" w:rsidRPr="003E6B2D">
        <w:t xml:space="preserve">about their experiences at the University of Surrey. </w:t>
      </w:r>
      <w:r w:rsidR="00A07428" w:rsidRPr="003E6B2D">
        <w:t xml:space="preserve">The </w:t>
      </w:r>
      <w:r w:rsidR="003E6B2D" w:rsidRPr="003E6B2D">
        <w:t xml:space="preserve">purpose of Speak Week was to gather student feedback, to engage </w:t>
      </w:r>
      <w:r w:rsidR="008E0329">
        <w:t xml:space="preserve">students </w:t>
      </w:r>
      <w:r w:rsidR="003E6B2D" w:rsidRPr="003E6B2D">
        <w:t xml:space="preserve">with the Union, and to utilise student feedback to provide Union officers with insight into the current views, concerns, and priorities for students. </w:t>
      </w:r>
    </w:p>
    <w:p w14:paraId="3CD1C789" w14:textId="18F43389" w:rsidR="00F95D6A" w:rsidRDefault="008E0329" w:rsidP="00F95D6A">
      <w:pPr>
        <w:ind w:left="-142" w:right="-126"/>
      </w:pPr>
      <w:r w:rsidRPr="003E6B2D">
        <w:t xml:space="preserve">Speak Week ran from 1 May to 5 May, and involved a range of opportunities for students to get involved and share their views. </w:t>
      </w:r>
      <w:r w:rsidR="00296660">
        <w:t xml:space="preserve">Activities during </w:t>
      </w:r>
      <w:r w:rsidR="00041B5D">
        <w:t>the campaign</w:t>
      </w:r>
      <w:r w:rsidR="00296660">
        <w:t xml:space="preserve"> </w:t>
      </w:r>
      <w:r w:rsidR="00041B5D">
        <w:t>included</w:t>
      </w:r>
      <w:r w:rsidR="00296660">
        <w:t xml:space="preserve"> p</w:t>
      </w:r>
      <w:r w:rsidR="50780BD4" w:rsidRPr="00382972">
        <w:t xml:space="preserve">hysical ballot boxes </w:t>
      </w:r>
      <w:r w:rsidR="00296660">
        <w:t>w</w:t>
      </w:r>
      <w:r w:rsidR="00041B5D">
        <w:t>hich w</w:t>
      </w:r>
      <w:r w:rsidR="00296660">
        <w:t xml:space="preserve">ere </w:t>
      </w:r>
      <w:r w:rsidR="50780BD4" w:rsidRPr="00382972">
        <w:t>placed around campus and an</w:t>
      </w:r>
      <w:r w:rsidR="00EF0ECA">
        <w:t xml:space="preserve"> identical</w:t>
      </w:r>
      <w:r w:rsidR="50780BD4" w:rsidRPr="00382972">
        <w:t xml:space="preserve"> online ballot </w:t>
      </w:r>
      <w:r w:rsidR="00E15FA9">
        <w:t>w</w:t>
      </w:r>
      <w:r w:rsidR="00EF0ECA">
        <w:t xml:space="preserve">as promoted on social media to ensure students off-campus could also participate. </w:t>
      </w:r>
      <w:r w:rsidR="50780BD4" w:rsidRPr="00382972">
        <w:t xml:space="preserve">Stands were set up in busy areas of the </w:t>
      </w:r>
      <w:r w:rsidR="00A84B72">
        <w:t>University</w:t>
      </w:r>
      <w:r w:rsidR="50780BD4" w:rsidRPr="00382972">
        <w:t xml:space="preserve">, where Union representatives encouraged students to fill out the </w:t>
      </w:r>
      <w:r w:rsidR="00EF0ECA">
        <w:t>ballot cards</w:t>
      </w:r>
      <w:r w:rsidR="50780BD4" w:rsidRPr="00382972">
        <w:t>.</w:t>
      </w:r>
      <w:r w:rsidR="00607EEA" w:rsidRPr="00607EEA">
        <w:t xml:space="preserve"> </w:t>
      </w:r>
      <w:r w:rsidR="004F52F0">
        <w:t>The campaign also involved</w:t>
      </w:r>
      <w:r w:rsidR="00607EEA" w:rsidRPr="00382972">
        <w:t xml:space="preserve"> f</w:t>
      </w:r>
      <w:r w:rsidR="004F52F0">
        <w:t>our focus group sessions to</w:t>
      </w:r>
      <w:r w:rsidR="00607EEA" w:rsidRPr="00382972">
        <w:t xml:space="preserve"> gather </w:t>
      </w:r>
      <w:r w:rsidR="004F52F0">
        <w:t>more detailed f</w:t>
      </w:r>
      <w:r w:rsidR="00607EEA" w:rsidRPr="00382972">
        <w:t xml:space="preserve">eedback on different </w:t>
      </w:r>
      <w:r w:rsidR="00607EEA">
        <w:t>Zones</w:t>
      </w:r>
      <w:r w:rsidR="00607EEA" w:rsidRPr="00382972">
        <w:t xml:space="preserve"> within the </w:t>
      </w:r>
      <w:r w:rsidR="00507E45">
        <w:t>Union</w:t>
      </w:r>
      <w:r w:rsidR="00607EEA" w:rsidRPr="00382972">
        <w:t>.</w:t>
      </w:r>
      <w:r w:rsidR="00507E45">
        <w:t xml:space="preserve"> During </w:t>
      </w:r>
      <w:r w:rsidR="004F52F0">
        <w:t>the w</w:t>
      </w:r>
      <w:r w:rsidR="00507E45">
        <w:t xml:space="preserve">eek, we also ran Student Voice Forum, where over 40 students attended in-person to ask questions to a panel of senior University leadership on a range of topics. </w:t>
      </w:r>
      <w:r w:rsidR="004F52F0">
        <w:t xml:space="preserve">We also ran a social media campaign to highlight feedback opportunities and to </w:t>
      </w:r>
      <w:r w:rsidR="00F37F91">
        <w:t xml:space="preserve">showcase the representative role of the Students’ Union. </w:t>
      </w:r>
    </w:p>
    <w:p w14:paraId="440E6E97" w14:textId="00CE1490" w:rsidR="00F95D6A" w:rsidRDefault="00F95D6A" w:rsidP="00F95D6A">
      <w:pPr>
        <w:pStyle w:val="Heading2"/>
        <w:ind w:left="-142" w:right="-126"/>
      </w:pPr>
      <w:bookmarkStart w:id="6" w:name="_Toc136968863"/>
      <w:r>
        <w:t>Research Methods</w:t>
      </w:r>
      <w:bookmarkEnd w:id="6"/>
    </w:p>
    <w:p w14:paraId="4BF87207" w14:textId="14C6A797" w:rsidR="00F31A5E" w:rsidRPr="00866157" w:rsidRDefault="00F31A5E" w:rsidP="00C47284">
      <w:pPr>
        <w:ind w:left="-142" w:right="-126"/>
      </w:pPr>
      <w:r>
        <w:t xml:space="preserve">The insight gathered during Speak Week emerged from </w:t>
      </w:r>
      <w:r w:rsidR="00EF0ECA">
        <w:t xml:space="preserve">our </w:t>
      </w:r>
      <w:r>
        <w:t xml:space="preserve">two primary research activities. We gathered a broad range of feedback via our </w:t>
      </w:r>
      <w:r>
        <w:rPr>
          <w:b/>
          <w:bCs/>
        </w:rPr>
        <w:t xml:space="preserve">core questions, </w:t>
      </w:r>
      <w:r w:rsidR="00866157">
        <w:t xml:space="preserve">and more detailed insight via our </w:t>
      </w:r>
      <w:r w:rsidR="00866157">
        <w:rPr>
          <w:b/>
          <w:bCs/>
        </w:rPr>
        <w:t xml:space="preserve">focus groups. </w:t>
      </w:r>
    </w:p>
    <w:p w14:paraId="177A00B7" w14:textId="40720A46" w:rsidR="00F31A5E" w:rsidRDefault="00F31A5E" w:rsidP="00C47284">
      <w:pPr>
        <w:ind w:left="-142" w:right="-126"/>
      </w:pPr>
      <w:r w:rsidRPr="001B4E06">
        <w:rPr>
          <w:b/>
          <w:bCs/>
        </w:rPr>
        <w:t>Core questions:</w:t>
      </w:r>
      <w:r>
        <w:t xml:space="preserve"> Our two core questions were available on feedback cards submitted via our physical ballot boxes. We also gave attendees at </w:t>
      </w:r>
      <w:r w:rsidR="005D73FA">
        <w:t xml:space="preserve">our focus groups, </w:t>
      </w:r>
      <w:r>
        <w:t xml:space="preserve">Student Voice Forum, our Annual Members Meeting, and Society and Club Committee training the opportunity to complete the core questions, which were also hosted digitally via the Union website and social media. </w:t>
      </w:r>
    </w:p>
    <w:p w14:paraId="288A06DC" w14:textId="77777777" w:rsidR="00447166" w:rsidRDefault="00447166" w:rsidP="00C47284">
      <w:pPr>
        <w:ind w:left="-142" w:right="-126"/>
      </w:pPr>
    </w:p>
    <w:p w14:paraId="270E5CD1" w14:textId="77777777" w:rsidR="00C47284" w:rsidRDefault="00F31A5E" w:rsidP="00C47284">
      <w:pPr>
        <w:ind w:left="-142" w:right="-126"/>
      </w:pPr>
      <w:r>
        <w:lastRenderedPageBreak/>
        <w:t>The core Speak Week 2023 questions were:</w:t>
      </w:r>
      <w:r w:rsidR="00C47284">
        <w:t xml:space="preserve"> </w:t>
      </w:r>
    </w:p>
    <w:p w14:paraId="05B8D52B" w14:textId="1ED68739" w:rsidR="00C47284" w:rsidRPr="00C47284" w:rsidRDefault="00F31A5E" w:rsidP="00C47284">
      <w:pPr>
        <w:pStyle w:val="ListParagraph"/>
        <w:numPr>
          <w:ilvl w:val="0"/>
          <w:numId w:val="9"/>
        </w:numPr>
        <w:ind w:right="-126"/>
        <w:rPr>
          <w:b/>
          <w:bCs/>
        </w:rPr>
      </w:pPr>
      <w:r w:rsidRPr="00C47284">
        <w:rPr>
          <w:b/>
          <w:bCs/>
        </w:rPr>
        <w:t>What would you do if you were in charge of the University for a day?</w:t>
      </w:r>
      <w:r w:rsidR="00C47284" w:rsidRPr="00C47284">
        <w:rPr>
          <w:b/>
          <w:bCs/>
        </w:rPr>
        <w:t xml:space="preserve"> </w:t>
      </w:r>
    </w:p>
    <w:p w14:paraId="09686851" w14:textId="63D1E130" w:rsidR="00F31A5E" w:rsidRPr="00C47284" w:rsidRDefault="00F31A5E" w:rsidP="00C47284">
      <w:pPr>
        <w:pStyle w:val="ListParagraph"/>
        <w:numPr>
          <w:ilvl w:val="0"/>
          <w:numId w:val="9"/>
        </w:numPr>
        <w:ind w:right="-126"/>
        <w:rPr>
          <w:b/>
          <w:bCs/>
        </w:rPr>
      </w:pPr>
      <w:r w:rsidRPr="00C47284">
        <w:rPr>
          <w:b/>
          <w:bCs/>
        </w:rPr>
        <w:t>What would you do if you were in charge of the Students’ Union for a day?</w:t>
      </w:r>
    </w:p>
    <w:p w14:paraId="05769444" w14:textId="29D0239C" w:rsidR="00F31A5E" w:rsidRPr="009C060C" w:rsidRDefault="00F31A5E" w:rsidP="00C47284">
      <w:pPr>
        <w:ind w:left="-142" w:right="-126"/>
        <w:rPr>
          <w:b/>
          <w:bCs/>
        </w:rPr>
      </w:pPr>
      <w:r>
        <w:t xml:space="preserve">In response to the </w:t>
      </w:r>
      <w:r w:rsidR="009C060C">
        <w:t>two</w:t>
      </w:r>
      <w:r>
        <w:t xml:space="preserve"> core Speak Week questions, we received </w:t>
      </w:r>
      <w:r w:rsidRPr="009C060C">
        <w:rPr>
          <w:b/>
          <w:bCs/>
        </w:rPr>
        <w:t xml:space="preserve">169 responses to question </w:t>
      </w:r>
      <w:r w:rsidR="009C060C">
        <w:rPr>
          <w:b/>
          <w:bCs/>
        </w:rPr>
        <w:t>one</w:t>
      </w:r>
      <w:r>
        <w:t xml:space="preserve">, and </w:t>
      </w:r>
      <w:r w:rsidRPr="009C060C">
        <w:rPr>
          <w:b/>
          <w:bCs/>
        </w:rPr>
        <w:t xml:space="preserve">95 responses to question </w:t>
      </w:r>
      <w:r w:rsidR="009C060C">
        <w:rPr>
          <w:b/>
          <w:bCs/>
        </w:rPr>
        <w:t>two</w:t>
      </w:r>
      <w:r w:rsidRPr="009C060C">
        <w:rPr>
          <w:b/>
          <w:bCs/>
        </w:rPr>
        <w:t xml:space="preserve">. </w:t>
      </w:r>
    </w:p>
    <w:p w14:paraId="3122A7F5" w14:textId="77777777" w:rsidR="00F31A5E" w:rsidRDefault="00F31A5E" w:rsidP="00C47284">
      <w:pPr>
        <w:pStyle w:val="IntenseQuote"/>
        <w:ind w:left="-142" w:right="-126"/>
        <w:rPr>
          <w:rStyle w:val="IntenseQuoteChar"/>
        </w:rPr>
      </w:pPr>
      <w:r w:rsidRPr="00DA1F69">
        <w:rPr>
          <w:rStyle w:val="IntenseQuoteChar"/>
        </w:rPr>
        <w:t>In total, we received 264 responses to our core questions during Speak Week 2023.</w:t>
      </w:r>
    </w:p>
    <w:p w14:paraId="19921EC6" w14:textId="62048A72" w:rsidR="00F31A5E" w:rsidRDefault="00A85C33" w:rsidP="00C47284">
      <w:pPr>
        <w:ind w:left="-142" w:right="-126"/>
        <w:rPr>
          <w:b/>
          <w:bCs/>
        </w:rPr>
      </w:pPr>
      <w:r>
        <w:t>Responses have been fully anonymised</w:t>
      </w:r>
      <w:r w:rsidR="00854B83">
        <w:t xml:space="preserve">. </w:t>
      </w:r>
      <w:r w:rsidR="00F31A5E">
        <w:t>Responses to these questions highlighted that some students may not be fully aware of the distinctions between the University and Students’ Union, particularly in relation to oversight of activities and initiatives. Our gathered responses, therefore, have been grouped and analysed together to draw out the insight detailed in this report. One recommendation for Speak Week 2024 will be to</w:t>
      </w:r>
      <w:r w:rsidR="00F31A5E" w:rsidRPr="009E38AD">
        <w:rPr>
          <w:b/>
          <w:bCs/>
        </w:rPr>
        <w:t xml:space="preserve"> simplify the core question to rely less on required knowledge of University/Students’ Union distinctions. </w:t>
      </w:r>
    </w:p>
    <w:p w14:paraId="6A941175" w14:textId="77777777" w:rsidR="003C0734" w:rsidRDefault="00F31A5E" w:rsidP="00C47284">
      <w:pPr>
        <w:ind w:left="-142" w:right="-126"/>
      </w:pPr>
      <w:r w:rsidRPr="001B4E06">
        <w:rPr>
          <w:b/>
          <w:bCs/>
        </w:rPr>
        <w:t>Focus groups:</w:t>
      </w:r>
      <w:r>
        <w:t xml:space="preserve"> Our focus groups ran from 2 May to 5 May, each focused on a different Zone within the Union. Focus group participants were recruited via email and social media, and were reimbursed for their time. Each focus group lasted an hour. We had 23 attendees across the 4 groups, and each group was facilitated by the Student Voice Manager. </w:t>
      </w:r>
    </w:p>
    <w:p w14:paraId="76F2FD97" w14:textId="1B43CAE5" w:rsidR="005664C2" w:rsidRDefault="005664C2" w:rsidP="00C47284">
      <w:pPr>
        <w:ind w:left="-142" w:right="-126"/>
      </w:pPr>
      <w:r>
        <w:t xml:space="preserve">The insights in this report are informed by the responses gathered to our two core questions and the </w:t>
      </w:r>
      <w:r w:rsidR="00CE58DB">
        <w:t xml:space="preserve">responses gathered in our focus groups relating to the Union and University more generally. Detailed reports for each Zone </w:t>
      </w:r>
      <w:r w:rsidR="00EC20EC">
        <w:t xml:space="preserve">regarding the specific discussions in each focus group </w:t>
      </w:r>
      <w:r w:rsidR="00CE58DB">
        <w:t xml:space="preserve">will be made available in addition to this report. </w:t>
      </w:r>
    </w:p>
    <w:p w14:paraId="44ACFD4C" w14:textId="77777777" w:rsidR="004D023D" w:rsidRDefault="004D023D" w:rsidP="00C47284">
      <w:pPr>
        <w:ind w:left="-142" w:right="-126"/>
      </w:pPr>
    </w:p>
    <w:p w14:paraId="363ED33D" w14:textId="709A8B3B" w:rsidR="00D06EFA" w:rsidRDefault="00D06EFA" w:rsidP="00C47284">
      <w:pPr>
        <w:pStyle w:val="Heading1"/>
        <w:ind w:left="-142" w:right="-126"/>
      </w:pPr>
      <w:bookmarkStart w:id="7" w:name="_Toc136968864"/>
      <w:r w:rsidRPr="00DB6065">
        <w:t>Insight</w:t>
      </w:r>
      <w:r>
        <w:t xml:space="preserve"> – Responses to Core Questions</w:t>
      </w:r>
      <w:bookmarkEnd w:id="7"/>
    </w:p>
    <w:p w14:paraId="6B724F91" w14:textId="248C2204" w:rsidR="00C26DBF" w:rsidRDefault="00C26DBF" w:rsidP="00C47284">
      <w:pPr>
        <w:pStyle w:val="Heading2"/>
        <w:ind w:left="-142" w:right="-126"/>
      </w:pPr>
      <w:bookmarkStart w:id="8" w:name="_Toc136968865"/>
      <w:r>
        <w:t xml:space="preserve">Detailed </w:t>
      </w:r>
      <w:r w:rsidR="009E38AD">
        <w:t>Overview – University I</w:t>
      </w:r>
      <w:r w:rsidR="002C5474">
        <w:t>nterests</w:t>
      </w:r>
      <w:bookmarkEnd w:id="8"/>
      <w:r>
        <w:t xml:space="preserve"> </w:t>
      </w:r>
    </w:p>
    <w:p w14:paraId="1B6360AD" w14:textId="47CF293D" w:rsidR="00C26DBF" w:rsidRDefault="00D86D57" w:rsidP="00C47284">
      <w:pPr>
        <w:pStyle w:val="Heading3"/>
        <w:ind w:left="-142" w:right="-126"/>
      </w:pPr>
      <w:bookmarkStart w:id="9" w:name="_Toc136968866"/>
      <w:r>
        <w:t>Theme 1: Campus</w:t>
      </w:r>
      <w:r w:rsidR="00C26DBF">
        <w:t xml:space="preserve"> </w:t>
      </w:r>
      <w:r w:rsidR="006636BC">
        <w:t>Facilities</w:t>
      </w:r>
      <w:bookmarkEnd w:id="9"/>
      <w:r w:rsidR="006636BC">
        <w:t xml:space="preserve"> </w:t>
      </w:r>
    </w:p>
    <w:p w14:paraId="1771D1B0" w14:textId="4C91C2FD" w:rsidR="00C55BAC" w:rsidRPr="00377831" w:rsidRDefault="004F19D6" w:rsidP="00C47284">
      <w:pPr>
        <w:ind w:left="-142" w:right="-126"/>
      </w:pPr>
      <w:r>
        <w:t xml:space="preserve">61 responses were received which </w:t>
      </w:r>
      <w:r w:rsidR="00A33768">
        <w:t xml:space="preserve">related to campus facilities. The recurring themes across this group were </w:t>
      </w:r>
      <w:r w:rsidR="00A33768">
        <w:rPr>
          <w:b/>
          <w:bCs/>
        </w:rPr>
        <w:t xml:space="preserve">accommodation services, transport, </w:t>
      </w:r>
      <w:r w:rsidR="00A33768">
        <w:t xml:space="preserve">and </w:t>
      </w:r>
      <w:r w:rsidR="00377831">
        <w:rPr>
          <w:b/>
          <w:bCs/>
        </w:rPr>
        <w:t xml:space="preserve">academic, social, and catering facilities. </w:t>
      </w:r>
    </w:p>
    <w:p w14:paraId="2D629F11" w14:textId="4EA9730F" w:rsidR="00D86D57" w:rsidRDefault="00D86D57" w:rsidP="00C47284">
      <w:pPr>
        <w:pStyle w:val="Heading4"/>
        <w:ind w:left="-142" w:right="-126"/>
      </w:pPr>
      <w:r>
        <w:t>Accommodation Services</w:t>
      </w:r>
    </w:p>
    <w:p w14:paraId="5D331062" w14:textId="008F2D1D" w:rsidR="00023AD0" w:rsidRPr="00023AD0" w:rsidRDefault="00874CDE" w:rsidP="00C47284">
      <w:pPr>
        <w:ind w:left="-142" w:right="-126"/>
      </w:pPr>
      <w:r>
        <w:t xml:space="preserve">13 responses were received relevant to accommodation services. </w:t>
      </w:r>
      <w:r w:rsidR="00E148A1">
        <w:t xml:space="preserve">The common theme in these responses </w:t>
      </w:r>
      <w:r w:rsidR="005F5DA8">
        <w:t>was</w:t>
      </w:r>
      <w:r w:rsidR="00023AD0">
        <w:t xml:space="preserve"> the </w:t>
      </w:r>
      <w:r w:rsidR="00023AD0">
        <w:rPr>
          <w:b/>
          <w:bCs/>
        </w:rPr>
        <w:t xml:space="preserve">affordability </w:t>
      </w:r>
      <w:r w:rsidR="00023AD0">
        <w:t>of accommodation and services such as Circuit Laundry</w:t>
      </w:r>
      <w:r w:rsidR="00316AFC">
        <w:t xml:space="preserve">, and the availability of low-cost accommodation. </w:t>
      </w:r>
    </w:p>
    <w:p w14:paraId="37C6E565" w14:textId="46E14A25" w:rsidR="00D86D57" w:rsidRDefault="00D86D57" w:rsidP="00C47284">
      <w:pPr>
        <w:pStyle w:val="Heading4"/>
        <w:ind w:left="-142" w:right="-126"/>
      </w:pPr>
      <w:r>
        <w:t>Transport</w:t>
      </w:r>
    </w:p>
    <w:p w14:paraId="241F9B92" w14:textId="375ED1D6" w:rsidR="00DB6065" w:rsidRPr="001F320C" w:rsidRDefault="00DB6065" w:rsidP="00C47284">
      <w:pPr>
        <w:ind w:left="-142" w:right="-126"/>
      </w:pPr>
      <w:r>
        <w:t xml:space="preserve">13 responses were received relevant to transport services. </w:t>
      </w:r>
      <w:r w:rsidR="001F320C">
        <w:t xml:space="preserve">The majority of responses relating to transport referenced </w:t>
      </w:r>
      <w:r w:rsidR="001F320C">
        <w:rPr>
          <w:b/>
          <w:bCs/>
        </w:rPr>
        <w:t xml:space="preserve">transport costs </w:t>
      </w:r>
      <w:r w:rsidR="001F320C">
        <w:t>and</w:t>
      </w:r>
      <w:r w:rsidR="00E9561F">
        <w:t xml:space="preserve"> the</w:t>
      </w:r>
      <w:r w:rsidR="001F320C">
        <w:t xml:space="preserve"> </w:t>
      </w:r>
      <w:r w:rsidR="001F320C">
        <w:rPr>
          <w:b/>
          <w:bCs/>
        </w:rPr>
        <w:t xml:space="preserve">reliability/regularity of services. </w:t>
      </w:r>
      <w:r w:rsidR="006A40EE">
        <w:t xml:space="preserve">Several students mentioned poor transport links between Stag Hill campus and Hazel Farm as being in need of improvement. </w:t>
      </w:r>
    </w:p>
    <w:p w14:paraId="1F9BE952" w14:textId="7B76279B" w:rsidR="006636BC" w:rsidRDefault="00EC1137" w:rsidP="00C47284">
      <w:pPr>
        <w:pStyle w:val="Heading4"/>
        <w:ind w:left="-142" w:right="-126"/>
      </w:pPr>
      <w:r>
        <w:t>On-Campus Facilities</w:t>
      </w:r>
    </w:p>
    <w:p w14:paraId="64AAC25B" w14:textId="7EE03941" w:rsidR="00DB6065" w:rsidRPr="009D03D4" w:rsidRDefault="005A13E6" w:rsidP="00C47284">
      <w:pPr>
        <w:ind w:left="-142" w:right="-126"/>
      </w:pPr>
      <w:r>
        <w:t>3</w:t>
      </w:r>
      <w:r w:rsidR="00EC1137">
        <w:t>5</w:t>
      </w:r>
      <w:r w:rsidR="00DB6065">
        <w:t xml:space="preserve"> responses were received relevant </w:t>
      </w:r>
      <w:r>
        <w:t>to on-campus</w:t>
      </w:r>
      <w:r w:rsidR="00EC1137">
        <w:t xml:space="preserve"> academic, social, and catering</w:t>
      </w:r>
      <w:r>
        <w:t xml:space="preserve"> facilities</w:t>
      </w:r>
      <w:r w:rsidR="00DB6065">
        <w:t xml:space="preserve">. </w:t>
      </w:r>
      <w:r w:rsidR="004F7898">
        <w:t xml:space="preserve">The main theme emerging from feedback </w:t>
      </w:r>
      <w:r w:rsidR="00742D26">
        <w:t xml:space="preserve">relevant to campus facilities was </w:t>
      </w:r>
      <w:r w:rsidR="00742D26" w:rsidRPr="00F37915">
        <w:rPr>
          <w:b/>
          <w:bCs/>
        </w:rPr>
        <w:t>accessibility</w:t>
      </w:r>
      <w:r w:rsidR="00742D26">
        <w:t xml:space="preserve">, </w:t>
      </w:r>
      <w:r w:rsidR="00F37915">
        <w:t xml:space="preserve">with 7 responses directly referencing the accessibility of certain areas on campus or campus as a whole. </w:t>
      </w:r>
      <w:r w:rsidR="009D03D4">
        <w:t xml:space="preserve">A secondary theme was the </w:t>
      </w:r>
      <w:r w:rsidR="009D03D4">
        <w:rPr>
          <w:b/>
          <w:bCs/>
        </w:rPr>
        <w:t xml:space="preserve">affordability </w:t>
      </w:r>
      <w:r w:rsidR="009D03D4">
        <w:t xml:space="preserve">of campus facilities, primarily at Simply Fresh. </w:t>
      </w:r>
    </w:p>
    <w:p w14:paraId="50621016" w14:textId="25836FD5" w:rsidR="00F37915" w:rsidRDefault="00F37915" w:rsidP="00C47284">
      <w:pPr>
        <w:ind w:left="-142" w:right="-126"/>
      </w:pPr>
      <w:r>
        <w:lastRenderedPageBreak/>
        <w:t xml:space="preserve">Other recurring responses included:  </w:t>
      </w:r>
    </w:p>
    <w:p w14:paraId="78448277" w14:textId="387FC355" w:rsidR="00F37915" w:rsidRDefault="00C01AC3" w:rsidP="00C47284">
      <w:pPr>
        <w:pStyle w:val="ListParagraph"/>
        <w:numPr>
          <w:ilvl w:val="0"/>
          <w:numId w:val="11"/>
        </w:numPr>
        <w:ind w:right="-126"/>
      </w:pPr>
      <w:r>
        <w:t>Improved m</w:t>
      </w:r>
      <w:r w:rsidR="00F37915">
        <w:t xml:space="preserve">ulti-faith provision at Manor Park, especially the Vet School </w:t>
      </w:r>
    </w:p>
    <w:p w14:paraId="29E72206" w14:textId="50FF7A13" w:rsidR="00F37915" w:rsidRDefault="00F37915" w:rsidP="00C47284">
      <w:pPr>
        <w:pStyle w:val="ListParagraph"/>
        <w:numPr>
          <w:ilvl w:val="0"/>
          <w:numId w:val="11"/>
        </w:numPr>
        <w:ind w:right="-126"/>
      </w:pPr>
      <w:r>
        <w:t>Longer opening hours for areas such as the Nest, Spark, and Hive</w:t>
      </w:r>
    </w:p>
    <w:p w14:paraId="036FB67B" w14:textId="3474BB7F" w:rsidR="00F37915" w:rsidRDefault="00E148A1" w:rsidP="00515991">
      <w:pPr>
        <w:pStyle w:val="ListParagraph"/>
        <w:numPr>
          <w:ilvl w:val="0"/>
          <w:numId w:val="11"/>
        </w:numPr>
        <w:ind w:right="-126"/>
      </w:pPr>
      <w:r>
        <w:t xml:space="preserve">Increased study space provision at Manor Park </w:t>
      </w:r>
      <w:r w:rsidR="00515991">
        <w:t>and i</w:t>
      </w:r>
      <w:r w:rsidR="00515991">
        <w:t>mproved systems for booking study space on campus</w:t>
      </w:r>
    </w:p>
    <w:p w14:paraId="7F1058BD" w14:textId="1A609B1D" w:rsidR="00E148A1" w:rsidRDefault="0091776A" w:rsidP="00C47284">
      <w:pPr>
        <w:pStyle w:val="ListParagraph"/>
        <w:numPr>
          <w:ilvl w:val="0"/>
          <w:numId w:val="11"/>
        </w:numPr>
        <w:ind w:right="-126"/>
      </w:pPr>
      <w:r>
        <w:t>Greater number of</w:t>
      </w:r>
      <w:r w:rsidR="00E148A1">
        <w:t xml:space="preserve"> gender-neutral bathrooms </w:t>
      </w:r>
    </w:p>
    <w:p w14:paraId="0D8358A2" w14:textId="2B16BF36" w:rsidR="00E148A1" w:rsidRDefault="00E148A1" w:rsidP="00C47284">
      <w:pPr>
        <w:pStyle w:val="ListParagraph"/>
        <w:numPr>
          <w:ilvl w:val="0"/>
          <w:numId w:val="11"/>
        </w:numPr>
        <w:ind w:right="-126"/>
      </w:pPr>
      <w:r>
        <w:t xml:space="preserve">Increased vegetarian and vegan food options </w:t>
      </w:r>
    </w:p>
    <w:p w14:paraId="3AE4FF5C" w14:textId="7FA3D27D" w:rsidR="006A40EE" w:rsidRDefault="006A40EE" w:rsidP="00C47284">
      <w:pPr>
        <w:pStyle w:val="ListParagraph"/>
        <w:numPr>
          <w:ilvl w:val="0"/>
          <w:numId w:val="11"/>
        </w:numPr>
        <w:ind w:right="-126"/>
      </w:pPr>
      <w:r>
        <w:t>Updating/renovating teaching spaces</w:t>
      </w:r>
      <w:r w:rsidR="008709D5">
        <w:t>.</w:t>
      </w:r>
      <w:r>
        <w:t xml:space="preserve"> </w:t>
      </w:r>
    </w:p>
    <w:p w14:paraId="1CF2DFDC" w14:textId="17EE4057" w:rsidR="00D86D57" w:rsidRDefault="00D86D57" w:rsidP="00C47284">
      <w:pPr>
        <w:pStyle w:val="Heading3"/>
        <w:ind w:left="-142" w:right="-126"/>
      </w:pPr>
      <w:bookmarkStart w:id="10" w:name="_Toc136968867"/>
      <w:r>
        <w:t xml:space="preserve">Theme 2: </w:t>
      </w:r>
      <w:r w:rsidR="00B948AD">
        <w:t>Academic Interests</w:t>
      </w:r>
      <w:bookmarkEnd w:id="10"/>
    </w:p>
    <w:p w14:paraId="2BE7D69F" w14:textId="0BAFC16E" w:rsidR="00086078" w:rsidRPr="00F330C6" w:rsidRDefault="00086078" w:rsidP="00C47284">
      <w:pPr>
        <w:ind w:left="-142" w:right="-126"/>
      </w:pPr>
      <w:r w:rsidRPr="00F330C6">
        <w:t>4</w:t>
      </w:r>
      <w:r w:rsidR="00EC1137" w:rsidRPr="00F330C6">
        <w:t xml:space="preserve">1 </w:t>
      </w:r>
      <w:r w:rsidRPr="00F330C6">
        <w:t xml:space="preserve">responses to the core questions made reference to academic life at Surrey.  </w:t>
      </w:r>
    </w:p>
    <w:p w14:paraId="644EF997" w14:textId="4DC0EF49" w:rsidR="00FC0B0F" w:rsidRDefault="00F60CEE" w:rsidP="00C47284">
      <w:pPr>
        <w:pStyle w:val="Heading4"/>
        <w:ind w:left="-142" w:right="-126"/>
      </w:pPr>
      <w:r>
        <w:t>Assessment and Feedback</w:t>
      </w:r>
    </w:p>
    <w:p w14:paraId="03B8995A" w14:textId="799797B5" w:rsidR="00964EE2" w:rsidRPr="00835C07" w:rsidRDefault="00881A8C" w:rsidP="00C47284">
      <w:pPr>
        <w:ind w:left="-142" w:right="-126"/>
      </w:pPr>
      <w:r>
        <w:t xml:space="preserve">13 responses directly referenced assessment and feedback processes. </w:t>
      </w:r>
      <w:r w:rsidR="00C043D5">
        <w:t>In regard</w:t>
      </w:r>
      <w:r w:rsidR="00964EE2">
        <w:t>s</w:t>
      </w:r>
      <w:r w:rsidR="00C043D5">
        <w:t xml:space="preserve"> to assessment, the main recurring theme was a desire for </w:t>
      </w:r>
      <w:r w:rsidR="00AB2666" w:rsidRPr="004B4913">
        <w:rPr>
          <w:b/>
          <w:bCs/>
        </w:rPr>
        <w:t>innovative assessment</w:t>
      </w:r>
      <w:r w:rsidR="004B4913">
        <w:rPr>
          <w:b/>
          <w:bCs/>
        </w:rPr>
        <w:t xml:space="preserve">, </w:t>
      </w:r>
      <w:r w:rsidR="00AB2666">
        <w:t xml:space="preserve">including more flexible assessment </w:t>
      </w:r>
      <w:r w:rsidR="009640FF">
        <w:t xml:space="preserve">types </w:t>
      </w:r>
      <w:r w:rsidR="00AB2666">
        <w:t xml:space="preserve">for neurodivergent students and to cater to different learning styles, and innovation in </w:t>
      </w:r>
      <w:r w:rsidR="00BD15C7" w:rsidRPr="009640FF">
        <w:rPr>
          <w:b/>
          <w:bCs/>
        </w:rPr>
        <w:t>digital assessments</w:t>
      </w:r>
      <w:r w:rsidR="00BD15C7">
        <w:t xml:space="preserve">. Some students also called for greater flexibility in the </w:t>
      </w:r>
      <w:r w:rsidR="009640FF" w:rsidRPr="00941C5B">
        <w:rPr>
          <w:b/>
          <w:bCs/>
        </w:rPr>
        <w:t>duration</w:t>
      </w:r>
      <w:r w:rsidR="00BD15C7" w:rsidRPr="00941C5B">
        <w:rPr>
          <w:b/>
          <w:bCs/>
        </w:rPr>
        <w:t xml:space="preserve"> of online exams</w:t>
      </w:r>
      <w:r w:rsidR="00993E21">
        <w:t xml:space="preserve">, whilst others were concerned particularly with the </w:t>
      </w:r>
      <w:r w:rsidR="00993E21" w:rsidRPr="009640FF">
        <w:rPr>
          <w:b/>
          <w:bCs/>
        </w:rPr>
        <w:t>timetabling</w:t>
      </w:r>
      <w:r w:rsidR="00993E21">
        <w:t xml:space="preserve"> and </w:t>
      </w:r>
      <w:r w:rsidR="009640FF" w:rsidRPr="009640FF">
        <w:rPr>
          <w:b/>
          <w:bCs/>
        </w:rPr>
        <w:t>spacing</w:t>
      </w:r>
      <w:r w:rsidR="009640FF">
        <w:t xml:space="preserve"> of exams, especially in final year. </w:t>
      </w:r>
      <w:r w:rsidR="005A645D">
        <w:t>Finally, several students called for better assessment preparation including the provision of mock exams as standard</w:t>
      </w:r>
      <w:r w:rsidR="00765F31">
        <w:t>.</w:t>
      </w:r>
      <w:r w:rsidR="00B10EFA">
        <w:t xml:space="preserve"> </w:t>
      </w:r>
      <w:r w:rsidR="00964EE2">
        <w:t xml:space="preserve">In regards to feedback, the </w:t>
      </w:r>
      <w:r w:rsidR="005F4215">
        <w:t xml:space="preserve">responses highlighted a </w:t>
      </w:r>
      <w:r w:rsidR="00047B9C">
        <w:t>desire</w:t>
      </w:r>
      <w:r w:rsidR="005F4215">
        <w:t xml:space="preserve"> for assessment feedback </w:t>
      </w:r>
      <w:r w:rsidR="00E2292E">
        <w:t>to be</w:t>
      </w:r>
      <w:r w:rsidR="005F4215">
        <w:t xml:space="preserve"> </w:t>
      </w:r>
      <w:r w:rsidR="00765F31">
        <w:t>shared with students</w:t>
      </w:r>
      <w:r w:rsidR="005F4215">
        <w:t xml:space="preserve"> in a timely manner</w:t>
      </w:r>
      <w:r w:rsidR="00E2292E">
        <w:t xml:space="preserve"> across modules</w:t>
      </w:r>
      <w:r w:rsidR="00E6437B">
        <w:t>.</w:t>
      </w:r>
    </w:p>
    <w:p w14:paraId="01BDBC7D" w14:textId="2651FD79" w:rsidR="00F60CEE" w:rsidRDefault="00FC0B0F" w:rsidP="00C47284">
      <w:pPr>
        <w:pStyle w:val="Heading4"/>
        <w:ind w:left="-142" w:right="-126"/>
      </w:pPr>
      <w:r>
        <w:t>Course Organisation</w:t>
      </w:r>
      <w:r w:rsidR="00F60CEE">
        <w:t xml:space="preserve">  </w:t>
      </w:r>
    </w:p>
    <w:p w14:paraId="16C64FBD" w14:textId="02B9973E" w:rsidR="00E25DCB" w:rsidRDefault="00E25DCB" w:rsidP="00C47284">
      <w:pPr>
        <w:ind w:left="-142" w:right="-126"/>
      </w:pPr>
      <w:r>
        <w:t xml:space="preserve">The key theme </w:t>
      </w:r>
      <w:r w:rsidR="009504EF">
        <w:t xml:space="preserve">across responses relating to course organisation was </w:t>
      </w:r>
      <w:r w:rsidR="009504EF" w:rsidRPr="002F4EC3">
        <w:rPr>
          <w:b/>
          <w:bCs/>
        </w:rPr>
        <w:t>timetabling</w:t>
      </w:r>
      <w:r w:rsidR="009504EF">
        <w:t xml:space="preserve">. </w:t>
      </w:r>
      <w:r w:rsidR="00A077E7">
        <w:t xml:space="preserve">Students called for less change to timetables after publishing, fewer </w:t>
      </w:r>
      <w:r w:rsidR="00832FB6">
        <w:t xml:space="preserve">9am timetabled sessions, more small group teaching sessions in the timetable, </w:t>
      </w:r>
      <w:r w:rsidR="002405D9">
        <w:t xml:space="preserve">and making better use of the timetable for non-academic sessions or </w:t>
      </w:r>
      <w:r w:rsidR="00B414B0">
        <w:t xml:space="preserve">events such as the Consent Course and MEQs. </w:t>
      </w:r>
      <w:r w:rsidR="00416F5D">
        <w:t xml:space="preserve">One suggestion called for </w:t>
      </w:r>
      <w:r w:rsidR="00636872">
        <w:t>a “</w:t>
      </w:r>
      <w:r w:rsidR="00416F5D">
        <w:t xml:space="preserve">calendar of mandatory modules” which </w:t>
      </w:r>
      <w:r w:rsidR="00295B9A">
        <w:t>students need to complete, both academic and non-academic.</w:t>
      </w:r>
      <w:r w:rsidR="00416F5D">
        <w:t xml:space="preserve"> </w:t>
      </w:r>
    </w:p>
    <w:p w14:paraId="73727CA2" w14:textId="6518E3F9" w:rsidR="00B414B0" w:rsidRDefault="00B414B0" w:rsidP="00C47284">
      <w:pPr>
        <w:ind w:left="-142" w:right="-126"/>
      </w:pPr>
      <w:r>
        <w:t>Another</w:t>
      </w:r>
      <w:r w:rsidR="00EB6E45">
        <w:t xml:space="preserve"> recurring </w:t>
      </w:r>
      <w:r w:rsidR="00734AE4">
        <w:t>theme</w:t>
      </w:r>
      <w:r w:rsidR="009A2A20">
        <w:t xml:space="preserve"> was </w:t>
      </w:r>
      <w:r w:rsidR="009A2A20" w:rsidRPr="002F4EC3">
        <w:rPr>
          <w:b/>
          <w:bCs/>
        </w:rPr>
        <w:t>accessibility</w:t>
      </w:r>
      <w:r w:rsidR="009A2A20">
        <w:t>,</w:t>
      </w:r>
      <w:r w:rsidR="0025233B">
        <w:t xml:space="preserve"> suggesting the continued improvement of teaching spaces</w:t>
      </w:r>
      <w:r w:rsidR="009A2A20">
        <w:t xml:space="preserve"> and ensuring the timetabling o</w:t>
      </w:r>
      <w:r w:rsidR="00835C07">
        <w:t xml:space="preserve">f teaching sessions took accessibility needs of students into account when choosing rooms. </w:t>
      </w:r>
    </w:p>
    <w:p w14:paraId="7C02EB27" w14:textId="380E0DC2" w:rsidR="00671432" w:rsidRPr="00671432" w:rsidRDefault="00671432" w:rsidP="00C47284">
      <w:pPr>
        <w:ind w:left="-142" w:right="-126"/>
      </w:pPr>
      <w:r>
        <w:t xml:space="preserve">Several responses requested changes to </w:t>
      </w:r>
      <w:r w:rsidR="0053062C">
        <w:t xml:space="preserve">the </w:t>
      </w:r>
      <w:r w:rsidR="0053062C" w:rsidRPr="002F4EC3">
        <w:rPr>
          <w:b/>
          <w:bCs/>
        </w:rPr>
        <w:t>MEQ procedure</w:t>
      </w:r>
      <w:r w:rsidR="0053062C">
        <w:t xml:space="preserve">, with the common theme being MEQ timing, </w:t>
      </w:r>
      <w:r w:rsidR="00B950A0">
        <w:t>with requests for MEQs to take place after exams to allow for exam feedback to be included in MEQ reviews. Other feedback about MEQs also included suggestions for timetabled slots to undertake MEQs</w:t>
      </w:r>
      <w:r w:rsidR="00AD2E49">
        <w:t xml:space="preserve"> </w:t>
      </w:r>
      <w:r w:rsidR="00B950A0">
        <w:t xml:space="preserve">and </w:t>
      </w:r>
      <w:r w:rsidR="00E25DCB">
        <w:t xml:space="preserve">adding incentives for taking part such as University or departmental merchandise. </w:t>
      </w:r>
    </w:p>
    <w:p w14:paraId="489DDF8F" w14:textId="77777777" w:rsidR="00FC0B0F" w:rsidRDefault="00FC0B0F" w:rsidP="00C47284">
      <w:pPr>
        <w:pStyle w:val="Heading4"/>
        <w:ind w:left="-142" w:right="-126"/>
      </w:pPr>
      <w:r>
        <w:t>Career Support</w:t>
      </w:r>
    </w:p>
    <w:p w14:paraId="578151C3" w14:textId="5D7AA794" w:rsidR="00835C07" w:rsidRDefault="00E6437B" w:rsidP="00C47284">
      <w:pPr>
        <w:ind w:left="-142" w:right="-126"/>
      </w:pPr>
      <w:r>
        <w:t xml:space="preserve">Another consistent theme both in this group and others was the desire for improved </w:t>
      </w:r>
      <w:r w:rsidRPr="00AF2349">
        <w:rPr>
          <w:b/>
          <w:bCs/>
        </w:rPr>
        <w:t>careers support</w:t>
      </w:r>
      <w:r>
        <w:t xml:space="preserve">, such as more </w:t>
      </w:r>
      <w:r w:rsidRPr="00AF2349">
        <w:t>careers events</w:t>
      </w:r>
      <w:r>
        <w:t xml:space="preserve"> and </w:t>
      </w:r>
      <w:r w:rsidR="009A610D">
        <w:t xml:space="preserve">expanded </w:t>
      </w:r>
      <w:r w:rsidR="009A610D" w:rsidRPr="00AF2349">
        <w:t>ethical career options</w:t>
      </w:r>
      <w:r w:rsidR="009A610D">
        <w:t xml:space="preserve">. One suggestion </w:t>
      </w:r>
      <w:r w:rsidR="007479C2">
        <w:t>included implementing a</w:t>
      </w:r>
      <w:r w:rsidR="009A610D">
        <w:t>n ethical careers policy</w:t>
      </w:r>
      <w:r w:rsidR="007479C2">
        <w:t xml:space="preserve">, </w:t>
      </w:r>
      <w:r w:rsidR="002574E6">
        <w:t xml:space="preserve">and another suggested </w:t>
      </w:r>
      <w:r w:rsidR="002574E6" w:rsidRPr="00AF2349">
        <w:t>departmental careers fairs</w:t>
      </w:r>
      <w:r w:rsidR="002574E6">
        <w:t xml:space="preserve"> to highlight directly relevant careers per subject/department.</w:t>
      </w:r>
    </w:p>
    <w:p w14:paraId="342AD0D6" w14:textId="521568D4" w:rsidR="00AF2349" w:rsidRDefault="00AF2349" w:rsidP="00C47284">
      <w:pPr>
        <w:pStyle w:val="Heading4"/>
        <w:ind w:left="-142" w:right="-126"/>
      </w:pPr>
      <w:r>
        <w:t>Miscellaneous Responses</w:t>
      </w:r>
    </w:p>
    <w:p w14:paraId="390587CE" w14:textId="3A4CECF2" w:rsidR="00F16672" w:rsidRDefault="00F16672" w:rsidP="00C47284">
      <w:pPr>
        <w:ind w:left="-142" w:right="-126"/>
      </w:pPr>
      <w:r>
        <w:t xml:space="preserve">Other recurring </w:t>
      </w:r>
      <w:r w:rsidR="0051174F">
        <w:t xml:space="preserve">academic </w:t>
      </w:r>
      <w:r>
        <w:t xml:space="preserve">responses included:  </w:t>
      </w:r>
    </w:p>
    <w:p w14:paraId="462A9442" w14:textId="6429C22A" w:rsidR="0051174F" w:rsidRDefault="0051174F" w:rsidP="00C47284">
      <w:pPr>
        <w:pStyle w:val="ListParagraph"/>
        <w:numPr>
          <w:ilvl w:val="0"/>
          <w:numId w:val="12"/>
        </w:numPr>
        <w:ind w:right="-126"/>
      </w:pPr>
      <w:r>
        <w:t>Opportunities to connect with students within departments and in other subject areas</w:t>
      </w:r>
    </w:p>
    <w:p w14:paraId="78D95DBB" w14:textId="31B53272" w:rsidR="0051174F" w:rsidRDefault="0051174F" w:rsidP="00C47284">
      <w:pPr>
        <w:pStyle w:val="ListParagraph"/>
        <w:numPr>
          <w:ilvl w:val="0"/>
          <w:numId w:val="12"/>
        </w:numPr>
        <w:ind w:right="-126"/>
      </w:pPr>
      <w:r>
        <w:t xml:space="preserve">Reducing the amount of academic jargon to make lectures more accessible </w:t>
      </w:r>
    </w:p>
    <w:p w14:paraId="7D37D6FA" w14:textId="69F0A5C5" w:rsidR="0051174F" w:rsidRDefault="00CD6B4C" w:rsidP="00C47284">
      <w:pPr>
        <w:pStyle w:val="ListParagraph"/>
        <w:numPr>
          <w:ilvl w:val="0"/>
          <w:numId w:val="12"/>
        </w:numPr>
        <w:ind w:right="-126"/>
      </w:pPr>
      <w:r>
        <w:t>Improve information available about modules ahead of module selection</w:t>
      </w:r>
      <w:r w:rsidR="00DA5162">
        <w:t xml:space="preserve"> eg. </w:t>
      </w:r>
      <w:r>
        <w:t>teaching style</w:t>
      </w:r>
      <w:r w:rsidR="005553F4">
        <w:t>,</w:t>
      </w:r>
      <w:r>
        <w:t xml:space="preserve"> available resources </w:t>
      </w:r>
    </w:p>
    <w:p w14:paraId="4E980506" w14:textId="4AA98568" w:rsidR="00F16672" w:rsidRDefault="00CD6B4C" w:rsidP="00C47284">
      <w:pPr>
        <w:pStyle w:val="ListParagraph"/>
        <w:numPr>
          <w:ilvl w:val="0"/>
          <w:numId w:val="12"/>
        </w:numPr>
        <w:ind w:right="-126"/>
      </w:pPr>
      <w:r>
        <w:t xml:space="preserve">Improve communication/contact with departments, </w:t>
      </w:r>
      <w:r w:rsidR="007855F9">
        <w:t xml:space="preserve">eg. </w:t>
      </w:r>
      <w:r w:rsidR="00DA5162">
        <w:t>v</w:t>
      </w:r>
      <w:r w:rsidR="007855F9">
        <w:t>ia the MySurrey app</w:t>
      </w:r>
    </w:p>
    <w:p w14:paraId="4A060D26" w14:textId="1D707E23" w:rsidR="00340C33" w:rsidRPr="00F16672" w:rsidRDefault="00340C33" w:rsidP="00C47284">
      <w:pPr>
        <w:pStyle w:val="ListParagraph"/>
        <w:numPr>
          <w:ilvl w:val="0"/>
          <w:numId w:val="12"/>
        </w:numPr>
        <w:ind w:right="-126"/>
      </w:pPr>
      <w:r>
        <w:t>Improved support and course organisation for February starters eg. reduce adverse impact from starting in semester 2 without having studied in semester 1.</w:t>
      </w:r>
    </w:p>
    <w:p w14:paraId="147C44A3" w14:textId="6A2440A3" w:rsidR="00C26DBF" w:rsidRDefault="00C26DBF" w:rsidP="00C47284">
      <w:pPr>
        <w:pStyle w:val="Heading2"/>
        <w:ind w:left="-142" w:right="-126"/>
      </w:pPr>
      <w:bookmarkStart w:id="11" w:name="_Toc136968868"/>
      <w:r>
        <w:lastRenderedPageBreak/>
        <w:t xml:space="preserve">Detailed </w:t>
      </w:r>
      <w:r w:rsidR="009E38AD">
        <w:t>Overview – Union Interests</w:t>
      </w:r>
      <w:bookmarkEnd w:id="11"/>
      <w:r w:rsidR="009E38AD">
        <w:t xml:space="preserve"> </w:t>
      </w:r>
      <w:r>
        <w:t xml:space="preserve"> </w:t>
      </w:r>
    </w:p>
    <w:p w14:paraId="0043282F" w14:textId="75B1CC09" w:rsidR="0037747D" w:rsidRDefault="0037747D" w:rsidP="00C47284">
      <w:pPr>
        <w:pStyle w:val="Heading3"/>
        <w:ind w:left="-142" w:right="-126"/>
      </w:pPr>
      <w:bookmarkStart w:id="12" w:name="_Toc136968869"/>
      <w:r>
        <w:t>Theme 1: Union Venues, Nightlife, and Events</w:t>
      </w:r>
      <w:bookmarkEnd w:id="12"/>
    </w:p>
    <w:p w14:paraId="73FEF117" w14:textId="0330FE5C" w:rsidR="006B1763" w:rsidRDefault="006B1763" w:rsidP="00C47284">
      <w:pPr>
        <w:ind w:left="-142" w:right="-126"/>
      </w:pPr>
      <w:r>
        <w:t xml:space="preserve">58 responses across the two core questions were relevant to the Union’s provision of </w:t>
      </w:r>
      <w:r w:rsidRPr="006B1763">
        <w:rPr>
          <w:b/>
          <w:bCs/>
        </w:rPr>
        <w:t>social venues</w:t>
      </w:r>
      <w:r>
        <w:t xml:space="preserve">, </w:t>
      </w:r>
      <w:r w:rsidRPr="006B1763">
        <w:rPr>
          <w:b/>
          <w:bCs/>
        </w:rPr>
        <w:t>nightlife</w:t>
      </w:r>
      <w:r>
        <w:t xml:space="preserve">, and </w:t>
      </w:r>
      <w:r w:rsidRPr="006B1763">
        <w:rPr>
          <w:b/>
          <w:bCs/>
        </w:rPr>
        <w:t>events</w:t>
      </w:r>
      <w:r>
        <w:t xml:space="preserve">. </w:t>
      </w:r>
    </w:p>
    <w:p w14:paraId="12A3B2AE" w14:textId="39CF3741" w:rsidR="006B1763" w:rsidRDefault="006B1763" w:rsidP="00C47284">
      <w:pPr>
        <w:ind w:left="-142" w:right="-126"/>
      </w:pPr>
      <w:r>
        <w:t xml:space="preserve">The key theme emerging from these responses was </w:t>
      </w:r>
      <w:r w:rsidR="002860E0">
        <w:t xml:space="preserve">a desire for “more” events, though </w:t>
      </w:r>
      <w:r w:rsidR="005532DF">
        <w:t>some</w:t>
      </w:r>
      <w:r w:rsidR="002860E0">
        <w:t xml:space="preserve"> responses </w:t>
      </w:r>
      <w:r w:rsidR="005532DF">
        <w:t xml:space="preserve">did not provide specific </w:t>
      </w:r>
      <w:r w:rsidR="002860E0">
        <w:t xml:space="preserve">suggestions for the types of events they would like to see more of. </w:t>
      </w:r>
      <w:r w:rsidR="005532DF">
        <w:t>The suggestions that were received included</w:t>
      </w:r>
      <w:r w:rsidR="002860E0">
        <w:t xml:space="preserve">: </w:t>
      </w:r>
    </w:p>
    <w:p w14:paraId="66C414BE" w14:textId="4374851C" w:rsidR="002860E0" w:rsidRDefault="00B229C5" w:rsidP="00C47284">
      <w:pPr>
        <w:pStyle w:val="ListParagraph"/>
        <w:numPr>
          <w:ilvl w:val="0"/>
          <w:numId w:val="13"/>
        </w:numPr>
        <w:ind w:right="-126"/>
      </w:pPr>
      <w:r>
        <w:t xml:space="preserve">More events for faith communities and social groups </w:t>
      </w:r>
    </w:p>
    <w:p w14:paraId="2D1C0BA3" w14:textId="0DF06EC7" w:rsidR="00B229C5" w:rsidRDefault="00B229C5" w:rsidP="00C47284">
      <w:pPr>
        <w:pStyle w:val="ListParagraph"/>
        <w:numPr>
          <w:ilvl w:val="0"/>
          <w:numId w:val="13"/>
        </w:numPr>
        <w:ind w:right="-126"/>
      </w:pPr>
      <w:r>
        <w:t xml:space="preserve">A wider range of Rubix themed nights </w:t>
      </w:r>
    </w:p>
    <w:p w14:paraId="4C672C8C" w14:textId="24F432A5" w:rsidR="00B229C5" w:rsidRDefault="00B229C5" w:rsidP="00C47284">
      <w:pPr>
        <w:pStyle w:val="ListParagraph"/>
        <w:numPr>
          <w:ilvl w:val="0"/>
          <w:numId w:val="13"/>
        </w:numPr>
        <w:ind w:right="-126"/>
      </w:pPr>
      <w:r>
        <w:t>Increased events</w:t>
      </w:r>
      <w:r w:rsidR="00BF149E">
        <w:t xml:space="preserve"> outdoor/</w:t>
      </w:r>
      <w:r>
        <w:t>by the Lake, such as a fun fair</w:t>
      </w:r>
      <w:r w:rsidR="00BF149E">
        <w:t xml:space="preserve"> or summer festival </w:t>
      </w:r>
    </w:p>
    <w:p w14:paraId="6D43FD88" w14:textId="347D9D36" w:rsidR="00B229C5" w:rsidRDefault="00DD5446" w:rsidP="00C47284">
      <w:pPr>
        <w:pStyle w:val="ListParagraph"/>
        <w:numPr>
          <w:ilvl w:val="0"/>
          <w:numId w:val="13"/>
        </w:numPr>
        <w:ind w:right="-126"/>
      </w:pPr>
      <w:r>
        <w:t xml:space="preserve">More events and activities at Manor Park </w:t>
      </w:r>
    </w:p>
    <w:p w14:paraId="23AA5072" w14:textId="2521B028" w:rsidR="00DD5446" w:rsidRDefault="00DD5446" w:rsidP="00C47284">
      <w:pPr>
        <w:pStyle w:val="ListParagraph"/>
        <w:numPr>
          <w:ilvl w:val="0"/>
          <w:numId w:val="13"/>
        </w:numPr>
        <w:ind w:right="-126"/>
      </w:pPr>
      <w:r>
        <w:t xml:space="preserve">Bigger calendar of events for Surrey Pride </w:t>
      </w:r>
    </w:p>
    <w:p w14:paraId="1B97B5CA" w14:textId="10A0C88F" w:rsidR="00AA6756" w:rsidRDefault="00AA6756" w:rsidP="00C47284">
      <w:pPr>
        <w:pStyle w:val="ListParagraph"/>
        <w:numPr>
          <w:ilvl w:val="0"/>
          <w:numId w:val="13"/>
        </w:numPr>
        <w:ind w:right="-126"/>
      </w:pPr>
      <w:r>
        <w:t>More</w:t>
      </w:r>
      <w:r w:rsidR="007A1AD6">
        <w:t xml:space="preserve"> free and</w:t>
      </w:r>
      <w:r>
        <w:t xml:space="preserve"> non-alcoholic events, including Dog Therapy</w:t>
      </w:r>
      <w:r w:rsidR="001E2E52">
        <w:t xml:space="preserve"> and</w:t>
      </w:r>
      <w:r>
        <w:t xml:space="preserve"> Careers Fairs</w:t>
      </w:r>
    </w:p>
    <w:p w14:paraId="5DAC7AF1" w14:textId="03D4AA95" w:rsidR="002973B5" w:rsidRPr="006B1763" w:rsidRDefault="002973B5" w:rsidP="002973B5">
      <w:pPr>
        <w:pStyle w:val="ListParagraph"/>
        <w:numPr>
          <w:ilvl w:val="0"/>
          <w:numId w:val="13"/>
        </w:numPr>
        <w:ind w:right="-126"/>
      </w:pPr>
      <w:r>
        <w:t>More student-led events.</w:t>
      </w:r>
    </w:p>
    <w:p w14:paraId="524253F2" w14:textId="321EF668" w:rsidR="007F5A7D" w:rsidRDefault="00F168A5" w:rsidP="00C47284">
      <w:pPr>
        <w:ind w:left="-142" w:right="-126"/>
      </w:pPr>
      <w:r>
        <w:t>O</w:t>
      </w:r>
      <w:r w:rsidR="007F5A7D">
        <w:t xml:space="preserve">ther recurring responses included: </w:t>
      </w:r>
    </w:p>
    <w:p w14:paraId="798B1194" w14:textId="711A96A1" w:rsidR="007F5A7D" w:rsidRDefault="007F5A7D" w:rsidP="00C47284">
      <w:pPr>
        <w:pStyle w:val="ListParagraph"/>
        <w:numPr>
          <w:ilvl w:val="0"/>
          <w:numId w:val="14"/>
        </w:numPr>
        <w:ind w:right="-126"/>
      </w:pPr>
      <w:r>
        <w:t xml:space="preserve">Later entry to Rubix </w:t>
      </w:r>
    </w:p>
    <w:p w14:paraId="522A27AC" w14:textId="614A8B13" w:rsidR="007F5A7D" w:rsidRDefault="00BD48C6" w:rsidP="00C47284">
      <w:pPr>
        <w:pStyle w:val="ListParagraph"/>
        <w:numPr>
          <w:ilvl w:val="0"/>
          <w:numId w:val="14"/>
        </w:numPr>
        <w:ind w:right="-126"/>
      </w:pPr>
      <w:r>
        <w:t>Affordability of tickets and drinks at Union venues</w:t>
      </w:r>
    </w:p>
    <w:p w14:paraId="693D8BDA" w14:textId="0B879AE6" w:rsidR="00BD48C6" w:rsidRDefault="00BD48C6" w:rsidP="00C47284">
      <w:pPr>
        <w:pStyle w:val="ListParagraph"/>
        <w:numPr>
          <w:ilvl w:val="0"/>
          <w:numId w:val="14"/>
        </w:numPr>
        <w:ind w:right="-126"/>
      </w:pPr>
      <w:r>
        <w:t>Alternative DJs</w:t>
      </w:r>
    </w:p>
    <w:p w14:paraId="5C511304" w14:textId="29AB65C0" w:rsidR="0037747D" w:rsidRDefault="0037747D" w:rsidP="00C47284">
      <w:pPr>
        <w:pStyle w:val="Heading3"/>
        <w:ind w:left="-142" w:right="-126"/>
      </w:pPr>
      <w:bookmarkStart w:id="13" w:name="_Toc136968870"/>
      <w:r>
        <w:t>Theme 2: Societies and Clubs</w:t>
      </w:r>
      <w:bookmarkEnd w:id="13"/>
      <w:r>
        <w:t xml:space="preserve"> </w:t>
      </w:r>
    </w:p>
    <w:p w14:paraId="05C3C999" w14:textId="0438E36E" w:rsidR="0037747D" w:rsidRDefault="00200254" w:rsidP="00C47284">
      <w:pPr>
        <w:ind w:left="-142" w:right="-126"/>
      </w:pPr>
      <w:r>
        <w:t>10</w:t>
      </w:r>
      <w:r w:rsidR="008B0514">
        <w:t xml:space="preserve"> responses were directly related to Sports Clubs and Societies. Three responses were related to specific societies, but for the general suggestions, the main theme was increased </w:t>
      </w:r>
      <w:r w:rsidR="008B0514">
        <w:rPr>
          <w:b/>
          <w:bCs/>
        </w:rPr>
        <w:t xml:space="preserve">funding </w:t>
      </w:r>
      <w:r w:rsidR="008B0514">
        <w:t xml:space="preserve">for societies. </w:t>
      </w:r>
    </w:p>
    <w:p w14:paraId="65F4FEC6" w14:textId="7C91E2E6" w:rsidR="00841213" w:rsidRDefault="00841213" w:rsidP="00C47284">
      <w:pPr>
        <w:ind w:left="-142" w:right="-126"/>
      </w:pPr>
      <w:r>
        <w:t xml:space="preserve">In addition, several responses which related more directly to Union events referenced Societies and Clubs, primarily calling for </w:t>
      </w:r>
      <w:r w:rsidRPr="002F4EC3">
        <w:rPr>
          <w:b/>
          <w:bCs/>
        </w:rPr>
        <w:t>increased support</w:t>
      </w:r>
      <w:r>
        <w:t xml:space="preserve"> to societies and clubs running their own events, and for more student-led events including and beyond those provided by societies and clubs. Some responses also </w:t>
      </w:r>
      <w:r w:rsidR="00FC17EA">
        <w:t>expressed a</w:t>
      </w:r>
      <w:r>
        <w:t xml:space="preserve"> desire for more social spaces including bookable spaces for student groups. </w:t>
      </w:r>
    </w:p>
    <w:p w14:paraId="7E99814A" w14:textId="77777777" w:rsidR="00540DAF" w:rsidRPr="008B0514" w:rsidRDefault="00540DAF" w:rsidP="00C47284">
      <w:pPr>
        <w:ind w:left="-142" w:right="-126"/>
      </w:pPr>
    </w:p>
    <w:p w14:paraId="2D82D5E1" w14:textId="28BEF0FA" w:rsidR="00C26DBF" w:rsidRDefault="00C26DBF" w:rsidP="00C47284">
      <w:pPr>
        <w:pStyle w:val="Heading2"/>
        <w:ind w:left="-142" w:right="-126"/>
      </w:pPr>
      <w:bookmarkStart w:id="14" w:name="_Toc136968871"/>
      <w:r>
        <w:t xml:space="preserve">Detailed </w:t>
      </w:r>
      <w:r w:rsidR="009E38AD">
        <w:t>O</w:t>
      </w:r>
      <w:r>
        <w:t xml:space="preserve">verview </w:t>
      </w:r>
      <w:r w:rsidR="009E38AD">
        <w:t>- S</w:t>
      </w:r>
      <w:r w:rsidR="00986E3F">
        <w:t>hared</w:t>
      </w:r>
      <w:r w:rsidR="002C5474">
        <w:t xml:space="preserve"> </w:t>
      </w:r>
      <w:r w:rsidR="009E38AD">
        <w:t>Priorities</w:t>
      </w:r>
      <w:bookmarkEnd w:id="14"/>
      <w:r>
        <w:t xml:space="preserve"> </w:t>
      </w:r>
    </w:p>
    <w:p w14:paraId="0F53D163" w14:textId="16AF9E14" w:rsidR="00C26DBF" w:rsidRDefault="00D41B17" w:rsidP="00C47284">
      <w:pPr>
        <w:ind w:left="-142" w:right="-126"/>
      </w:pPr>
      <w:r>
        <w:t xml:space="preserve">A range of responses highlighted areas for improvement which directly relate to both </w:t>
      </w:r>
      <w:r w:rsidR="00FC17EA">
        <w:t xml:space="preserve">the </w:t>
      </w:r>
      <w:r>
        <w:t xml:space="preserve">University and Union. </w:t>
      </w:r>
    </w:p>
    <w:p w14:paraId="4DF34355" w14:textId="76BE7E5E" w:rsidR="006F31DD" w:rsidRDefault="006F31DD" w:rsidP="00C47284">
      <w:pPr>
        <w:pStyle w:val="Heading3"/>
        <w:ind w:left="-142" w:right="-126"/>
      </w:pPr>
      <w:bookmarkStart w:id="15" w:name="_Toc136968872"/>
      <w:r>
        <w:t>Theme 1: Communication</w:t>
      </w:r>
      <w:bookmarkEnd w:id="15"/>
      <w:r>
        <w:t xml:space="preserve"> </w:t>
      </w:r>
    </w:p>
    <w:p w14:paraId="5A8FB1A6" w14:textId="10D50E38" w:rsidR="006F31DD" w:rsidRDefault="00C16EE2" w:rsidP="00C47284">
      <w:pPr>
        <w:ind w:left="-142" w:right="-126"/>
      </w:pPr>
      <w:r>
        <w:t>2</w:t>
      </w:r>
      <w:r w:rsidR="00096000">
        <w:t>8</w:t>
      </w:r>
      <w:r>
        <w:t xml:space="preserve"> r</w:t>
      </w:r>
      <w:r w:rsidR="006F31DD">
        <w:t xml:space="preserve">esponses that relate to communication </w:t>
      </w:r>
      <w:r>
        <w:t>were gathered</w:t>
      </w:r>
      <w:r w:rsidR="006F31DD">
        <w:t xml:space="preserve"> across both core questions, highlighting improvements for both University and Union communication to students. </w:t>
      </w:r>
    </w:p>
    <w:p w14:paraId="1E9194CA" w14:textId="4C2D2073" w:rsidR="00457851" w:rsidRDefault="00693A9A" w:rsidP="00C47284">
      <w:pPr>
        <w:pStyle w:val="Heading4"/>
        <w:ind w:left="-142" w:right="-126"/>
      </w:pPr>
      <w:r>
        <w:t>Communication Methods</w:t>
      </w:r>
      <w:r w:rsidR="00457851">
        <w:t xml:space="preserve"> &amp; Tone</w:t>
      </w:r>
    </w:p>
    <w:p w14:paraId="5465682C" w14:textId="62C8DB50" w:rsidR="00C16EE2" w:rsidRDefault="00F17999" w:rsidP="00C47284">
      <w:pPr>
        <w:ind w:left="-142" w:right="-126"/>
      </w:pPr>
      <w:r>
        <w:t xml:space="preserve">The main theme emerging from these responses were regarding the </w:t>
      </w:r>
      <w:r w:rsidRPr="00B55954">
        <w:rPr>
          <w:b/>
          <w:bCs/>
        </w:rPr>
        <w:t>methods</w:t>
      </w:r>
      <w:r>
        <w:t xml:space="preserve"> used to communicate with students, and the </w:t>
      </w:r>
      <w:r w:rsidRPr="00B55954">
        <w:rPr>
          <w:b/>
          <w:bCs/>
        </w:rPr>
        <w:t>tone</w:t>
      </w:r>
      <w:r>
        <w:t xml:space="preserve"> used to deliver </w:t>
      </w:r>
      <w:r w:rsidR="007B076C">
        <w:t xml:space="preserve">key messages. Practical suggestions included: </w:t>
      </w:r>
    </w:p>
    <w:p w14:paraId="65B76E69" w14:textId="47B14F2B" w:rsidR="007B076C" w:rsidRDefault="007B076C" w:rsidP="00C47284">
      <w:pPr>
        <w:pStyle w:val="ListParagraph"/>
        <w:numPr>
          <w:ilvl w:val="0"/>
          <w:numId w:val="15"/>
        </w:numPr>
        <w:ind w:right="-126"/>
      </w:pPr>
      <w:r>
        <w:t xml:space="preserve">Fewer emails </w:t>
      </w:r>
    </w:p>
    <w:p w14:paraId="70E3C580" w14:textId="57C798A2" w:rsidR="007B076C" w:rsidRDefault="007B076C" w:rsidP="00C47284">
      <w:pPr>
        <w:pStyle w:val="ListParagraph"/>
        <w:numPr>
          <w:ilvl w:val="0"/>
          <w:numId w:val="15"/>
        </w:numPr>
        <w:ind w:right="-126"/>
      </w:pPr>
      <w:r>
        <w:t xml:space="preserve">More posters to advertise events </w:t>
      </w:r>
    </w:p>
    <w:p w14:paraId="296C2ECF" w14:textId="78F3361E" w:rsidR="007B076C" w:rsidRDefault="00A958C4" w:rsidP="00C47284">
      <w:pPr>
        <w:pStyle w:val="ListParagraph"/>
        <w:numPr>
          <w:ilvl w:val="0"/>
          <w:numId w:val="15"/>
        </w:numPr>
        <w:ind w:right="-126"/>
      </w:pPr>
      <w:r>
        <w:t xml:space="preserve">Updated digital </w:t>
      </w:r>
      <w:r w:rsidR="00307762">
        <w:t>contact options/</w:t>
      </w:r>
      <w:r>
        <w:t xml:space="preserve">touchpoints for University services </w:t>
      </w:r>
      <w:r w:rsidR="00307762">
        <w:t>to reduce reliance on email</w:t>
      </w:r>
      <w:r>
        <w:t xml:space="preserve"> </w:t>
      </w:r>
    </w:p>
    <w:p w14:paraId="0A7845D1" w14:textId="6D68FEC2" w:rsidR="00A958C4" w:rsidRDefault="00A958C4" w:rsidP="00C47284">
      <w:pPr>
        <w:pStyle w:val="ListParagraph"/>
        <w:numPr>
          <w:ilvl w:val="0"/>
          <w:numId w:val="15"/>
        </w:numPr>
        <w:ind w:right="-126"/>
      </w:pPr>
      <w:r>
        <w:t xml:space="preserve">Increased use of social media </w:t>
      </w:r>
    </w:p>
    <w:p w14:paraId="1ACC2289" w14:textId="1D3C604F" w:rsidR="007D66FC" w:rsidRPr="00C16EE2" w:rsidRDefault="007D66FC" w:rsidP="00C47284">
      <w:pPr>
        <w:pStyle w:val="ListParagraph"/>
        <w:numPr>
          <w:ilvl w:val="0"/>
          <w:numId w:val="15"/>
        </w:numPr>
        <w:ind w:right="-126"/>
      </w:pPr>
      <w:r>
        <w:t>Less of a “University as a business” approach</w:t>
      </w:r>
      <w:r w:rsidR="00D2523C">
        <w:t>.</w:t>
      </w:r>
    </w:p>
    <w:p w14:paraId="1801DCDE" w14:textId="7CFDFA8D" w:rsidR="00693A9A" w:rsidRDefault="00693A9A" w:rsidP="00C47284">
      <w:pPr>
        <w:pStyle w:val="Heading4"/>
        <w:ind w:left="-142" w:right="-126"/>
      </w:pPr>
      <w:r>
        <w:lastRenderedPageBreak/>
        <w:t>Union Visibility</w:t>
      </w:r>
    </w:p>
    <w:p w14:paraId="05EE2473" w14:textId="5AFE79BD" w:rsidR="00A53E5F" w:rsidRPr="00A53E5F" w:rsidRDefault="00A53E5F" w:rsidP="00C47284">
      <w:pPr>
        <w:ind w:left="-142" w:right="-126"/>
      </w:pPr>
      <w:r>
        <w:t xml:space="preserve">Some responses directly referenced improved communication of the Union’s role and the services and events on offer at the Union. </w:t>
      </w:r>
      <w:r w:rsidR="006F073D">
        <w:t xml:space="preserve">Union visibility was cited several times, and in particular, </w:t>
      </w:r>
      <w:r w:rsidR="0050212F">
        <w:t xml:space="preserve">increased promotion of Union </w:t>
      </w:r>
      <w:r w:rsidR="006F073D">
        <w:t xml:space="preserve">services such as </w:t>
      </w:r>
      <w:r w:rsidR="006F073D" w:rsidRPr="0050212F">
        <w:rPr>
          <w:b/>
          <w:bCs/>
        </w:rPr>
        <w:t xml:space="preserve">Welfare Watch </w:t>
      </w:r>
      <w:r w:rsidR="006F073D" w:rsidRPr="0050212F">
        <w:t>and</w:t>
      </w:r>
      <w:r w:rsidR="006F073D" w:rsidRPr="0050212F">
        <w:rPr>
          <w:b/>
          <w:bCs/>
        </w:rPr>
        <w:t xml:space="preserve"> Nightline</w:t>
      </w:r>
      <w:r w:rsidR="006F073D">
        <w:t xml:space="preserve"> were noted as </w:t>
      </w:r>
      <w:r w:rsidR="0050212F">
        <w:t xml:space="preserve">being potential avenues for increased visibility. </w:t>
      </w:r>
    </w:p>
    <w:p w14:paraId="4E1CECA3" w14:textId="71688143" w:rsidR="00945B11" w:rsidRDefault="00C16EE2" w:rsidP="00C47284">
      <w:pPr>
        <w:pStyle w:val="Heading4"/>
        <w:ind w:left="-142" w:right="-126"/>
      </w:pPr>
      <w:r>
        <w:t>Union Website</w:t>
      </w:r>
    </w:p>
    <w:p w14:paraId="299CE073" w14:textId="63F9FF6E" w:rsidR="003E42EE" w:rsidRPr="00C16EE2" w:rsidRDefault="003E42EE" w:rsidP="00C47284">
      <w:pPr>
        <w:ind w:left="-142" w:right="-126"/>
      </w:pPr>
      <w:r>
        <w:t xml:space="preserve">5 responses directly referenced improvements to the </w:t>
      </w:r>
      <w:r>
        <w:rPr>
          <w:b/>
          <w:bCs/>
        </w:rPr>
        <w:t>Union website</w:t>
      </w:r>
      <w:r>
        <w:t xml:space="preserve"> as a priority for increasing understanding and clearer communication of events and Union services to students. </w:t>
      </w:r>
      <w:r w:rsidR="005952EE">
        <w:t xml:space="preserve">These responses focused primarily on the website being easier to use and navigate. </w:t>
      </w:r>
    </w:p>
    <w:p w14:paraId="22CC6D53" w14:textId="58D92E50" w:rsidR="0081695D" w:rsidRDefault="0037747D" w:rsidP="00C47284">
      <w:pPr>
        <w:pStyle w:val="Heading3"/>
        <w:ind w:left="-142" w:right="-126"/>
      </w:pPr>
      <w:bookmarkStart w:id="16" w:name="_Toc136968873"/>
      <w:r>
        <w:t>Theme 2: Student Support and Inclusion</w:t>
      </w:r>
      <w:bookmarkEnd w:id="16"/>
    </w:p>
    <w:p w14:paraId="53A23D0E" w14:textId="5C99AD1B" w:rsidR="00684F78" w:rsidRPr="00F16FE9" w:rsidRDefault="0081695D" w:rsidP="00C47284">
      <w:pPr>
        <w:ind w:left="-142" w:right="-126"/>
      </w:pPr>
      <w:r w:rsidRPr="00F16FE9">
        <w:t>3</w:t>
      </w:r>
      <w:r w:rsidR="00BE0942" w:rsidRPr="00F16FE9">
        <w:t>5</w:t>
      </w:r>
      <w:r w:rsidRPr="00F16FE9">
        <w:t xml:space="preserve"> responses </w:t>
      </w:r>
      <w:r w:rsidR="006B1763" w:rsidRPr="00F16FE9">
        <w:t xml:space="preserve">across the two core questions </w:t>
      </w:r>
      <w:r w:rsidRPr="00F16FE9">
        <w:t xml:space="preserve">highlighted a need for </w:t>
      </w:r>
      <w:r w:rsidRPr="00F16FE9">
        <w:rPr>
          <w:b/>
          <w:bCs/>
        </w:rPr>
        <w:t>improved student support</w:t>
      </w:r>
      <w:r w:rsidRPr="00F16FE9">
        <w:t xml:space="preserve"> and </w:t>
      </w:r>
      <w:r w:rsidRPr="00F16FE9">
        <w:rPr>
          <w:b/>
          <w:bCs/>
        </w:rPr>
        <w:t>inclusion</w:t>
      </w:r>
      <w:r w:rsidRPr="00F16FE9">
        <w:t xml:space="preserve"> at University across both </w:t>
      </w:r>
      <w:r w:rsidR="00903210" w:rsidRPr="00F16FE9">
        <w:t>academic and social environment</w:t>
      </w:r>
      <w:r w:rsidR="006B1763" w:rsidRPr="00F16FE9">
        <w:t>s.</w:t>
      </w:r>
    </w:p>
    <w:p w14:paraId="79C7D0BD" w14:textId="77777777" w:rsidR="005B1E21" w:rsidRDefault="005B1E21" w:rsidP="00C47284">
      <w:pPr>
        <w:pStyle w:val="Heading4"/>
        <w:ind w:left="-142" w:right="-126"/>
      </w:pPr>
      <w:r>
        <w:t xml:space="preserve">Student Support Services </w:t>
      </w:r>
    </w:p>
    <w:p w14:paraId="417A1F16" w14:textId="0DB569DF" w:rsidR="007C2FA2" w:rsidRDefault="003E343B" w:rsidP="00C47284">
      <w:pPr>
        <w:ind w:left="-142" w:right="-126"/>
      </w:pPr>
      <w:r>
        <w:t xml:space="preserve">Responses to the core questions highlighted a desire for </w:t>
      </w:r>
      <w:r w:rsidRPr="00F16FE9">
        <w:rPr>
          <w:b/>
          <w:bCs/>
        </w:rPr>
        <w:t>improvements to student support services</w:t>
      </w:r>
      <w:r>
        <w:t xml:space="preserve">. These included references to the Personal Tutor scheme, calling for improved training for tutors, and </w:t>
      </w:r>
      <w:r w:rsidR="000F3BDD">
        <w:t>more assistance from the Disability and Neurodiversity Service</w:t>
      </w:r>
      <w:r w:rsidR="007D3232">
        <w:t xml:space="preserve"> in </w:t>
      </w:r>
      <w:r w:rsidR="006E4476">
        <w:t xml:space="preserve">advocating for students in accommodation. </w:t>
      </w:r>
    </w:p>
    <w:p w14:paraId="08209F7C" w14:textId="348FA3FF" w:rsidR="006E4476" w:rsidRPr="007C2FA2" w:rsidRDefault="006E4476" w:rsidP="00C47284">
      <w:pPr>
        <w:ind w:left="-142" w:right="-126"/>
      </w:pPr>
      <w:r>
        <w:t xml:space="preserve">Improved mental health and wellbeing support also arose a recurring theme, with students suggesting improvements such as increased support after returning from a deferral, improved access to support and education for academics on how to support students, and more </w:t>
      </w:r>
      <w:r w:rsidRPr="00F16FE9">
        <w:rPr>
          <w:b/>
          <w:bCs/>
        </w:rPr>
        <w:t>proactive mental health support</w:t>
      </w:r>
      <w:r>
        <w:t xml:space="preserve">. One response called for “more compassion towards students, their circumstances, and problems”. </w:t>
      </w:r>
    </w:p>
    <w:p w14:paraId="7F7FC9A0" w14:textId="66FEFA40" w:rsidR="005B1E21" w:rsidRDefault="005B1E21" w:rsidP="00C47284">
      <w:pPr>
        <w:pStyle w:val="Heading4"/>
        <w:ind w:left="-142" w:right="-126"/>
      </w:pPr>
      <w:r>
        <w:t xml:space="preserve">Diversity and Inclusion  </w:t>
      </w:r>
    </w:p>
    <w:p w14:paraId="6B9EDC8F" w14:textId="75014BFA" w:rsidR="00540DAF" w:rsidRDefault="00B6771D" w:rsidP="00C47284">
      <w:pPr>
        <w:ind w:left="-142" w:right="-126"/>
      </w:pPr>
      <w:r>
        <w:t xml:space="preserve">Several responses called for better support for </w:t>
      </w:r>
      <w:r w:rsidR="00B45F91">
        <w:t xml:space="preserve">certain student groups in addressing feelings of </w:t>
      </w:r>
      <w:r w:rsidR="00B45F91" w:rsidRPr="00F16FE9">
        <w:rPr>
          <w:b/>
          <w:bCs/>
        </w:rPr>
        <w:t>belonging and inclusion</w:t>
      </w:r>
      <w:r w:rsidR="00B45F91">
        <w:t xml:space="preserve">. These groups included February starters, </w:t>
      </w:r>
      <w:r w:rsidR="00F103BB">
        <w:t xml:space="preserve">postgraduate students, </w:t>
      </w:r>
      <w:r w:rsidR="00CA1D05">
        <w:t xml:space="preserve">international students, </w:t>
      </w:r>
      <w:r w:rsidR="00AF217D">
        <w:t xml:space="preserve">LGBTQIA+ students, and </w:t>
      </w:r>
      <w:r w:rsidR="00585305">
        <w:t xml:space="preserve">Black, Asian, and Minority Ethnic students. </w:t>
      </w:r>
      <w:r w:rsidR="00ED7AFD">
        <w:t>Diversity as a</w:t>
      </w:r>
      <w:r w:rsidR="00863461">
        <w:t xml:space="preserve"> more general</w:t>
      </w:r>
      <w:r w:rsidR="00ED7AFD">
        <w:t xml:space="preserve"> theme emerged several times, with suggestions including diversity training as part of programmes on offer for students. </w:t>
      </w:r>
      <w:r w:rsidR="006E4476">
        <w:t>Suggestions to improve a sense of belonging and inclusion also included more opportunities for socialising and networking</w:t>
      </w:r>
      <w:r w:rsidR="00F16FE9">
        <w:t>.</w:t>
      </w:r>
    </w:p>
    <w:p w14:paraId="5C54F0D2" w14:textId="255A8E2D" w:rsidR="00D2590F" w:rsidRDefault="00F103BB" w:rsidP="00C47284">
      <w:pPr>
        <w:ind w:left="-142" w:right="-126"/>
      </w:pPr>
      <w:r w:rsidRPr="00F16FE9">
        <w:rPr>
          <w:b/>
          <w:bCs/>
        </w:rPr>
        <w:t>Accessibility</w:t>
      </w:r>
      <w:r>
        <w:t xml:space="preserve"> and improved support for disabled and neurodivergent students emerged again in this group, with students calling for </w:t>
      </w:r>
      <w:r w:rsidR="00400AFA">
        <w:t xml:space="preserve">attention in these areas to help address issues of inclusion and wellbeing. </w:t>
      </w:r>
    </w:p>
    <w:p w14:paraId="4F7ADCCA" w14:textId="255A8E2D" w:rsidR="0037747D" w:rsidRDefault="0037747D" w:rsidP="00C47284">
      <w:pPr>
        <w:pStyle w:val="Heading3"/>
        <w:ind w:left="-142" w:right="-126"/>
      </w:pPr>
      <w:bookmarkStart w:id="17" w:name="_Toc136968874"/>
      <w:r>
        <w:t>Theme 3: Cost of Living</w:t>
      </w:r>
      <w:bookmarkEnd w:id="17"/>
      <w:r>
        <w:t xml:space="preserve"> </w:t>
      </w:r>
    </w:p>
    <w:p w14:paraId="2159B60B" w14:textId="71B7C16E" w:rsidR="006B1763" w:rsidRDefault="006B1763" w:rsidP="00C47284">
      <w:pPr>
        <w:ind w:left="-142" w:right="-126"/>
      </w:pPr>
      <w:r>
        <w:t>1</w:t>
      </w:r>
      <w:r w:rsidR="00540DAF">
        <w:t xml:space="preserve">6 </w:t>
      </w:r>
      <w:r>
        <w:t xml:space="preserve">responses across the two core questions directly referenced </w:t>
      </w:r>
      <w:r w:rsidRPr="006B1763">
        <w:rPr>
          <w:b/>
          <w:bCs/>
        </w:rPr>
        <w:t>student money issues</w:t>
      </w:r>
      <w:r>
        <w:t xml:space="preserve"> or </w:t>
      </w:r>
      <w:r w:rsidRPr="006B1763">
        <w:rPr>
          <w:b/>
          <w:bCs/>
        </w:rPr>
        <w:t>University/Union funding issues</w:t>
      </w:r>
      <w:r>
        <w:t xml:space="preserve">, with several more across other themes referencing </w:t>
      </w:r>
      <w:r w:rsidRPr="006B1763">
        <w:rPr>
          <w:b/>
          <w:bCs/>
        </w:rPr>
        <w:t>affordability</w:t>
      </w:r>
      <w:r>
        <w:t xml:space="preserve"> of various services.  </w:t>
      </w:r>
    </w:p>
    <w:p w14:paraId="0217EBD7" w14:textId="09EAF3B0" w:rsidR="00E30AB4" w:rsidRDefault="00E30AB4" w:rsidP="00C47284">
      <w:pPr>
        <w:pStyle w:val="Heading4"/>
        <w:ind w:left="-142" w:right="-126"/>
      </w:pPr>
      <w:r>
        <w:t xml:space="preserve">Student Money Issues </w:t>
      </w:r>
    </w:p>
    <w:p w14:paraId="22CD0C28" w14:textId="34CFFE0C" w:rsidR="00A73DD2" w:rsidRPr="00A73DD2" w:rsidRDefault="00A73DD2" w:rsidP="00C47284">
      <w:pPr>
        <w:ind w:left="-142" w:right="-126"/>
      </w:pPr>
      <w:r>
        <w:t xml:space="preserve">The main recurring theme relating to individual money issues was support for </w:t>
      </w:r>
      <w:r w:rsidRPr="002F4EC3">
        <w:rPr>
          <w:b/>
          <w:bCs/>
        </w:rPr>
        <w:t>international students</w:t>
      </w:r>
      <w:r>
        <w:t xml:space="preserve"> in both the cost of University fees and also in funding opportunities for further study/research. </w:t>
      </w:r>
      <w:r w:rsidR="00E34093">
        <w:t xml:space="preserve">Similarly, improved pay for PGRs who support teaching </w:t>
      </w:r>
    </w:p>
    <w:p w14:paraId="3112C2FB" w14:textId="77777777" w:rsidR="00BF4AB2" w:rsidRDefault="00BF4AB2" w:rsidP="00C47284">
      <w:pPr>
        <w:ind w:left="-142" w:right="-126"/>
      </w:pPr>
      <w:r>
        <w:t xml:space="preserve">In addition to these responses, responses grouped with other themes highlighted student concerns around </w:t>
      </w:r>
      <w:r w:rsidRPr="002F4EC3">
        <w:rPr>
          <w:b/>
          <w:bCs/>
        </w:rPr>
        <w:t>affordability</w:t>
      </w:r>
      <w:r>
        <w:t xml:space="preserve"> of student life, in particular in relation to campus accommodation, catering, and events. Cost of Living therefore appears to remain a key priority for students across many of these areas. </w:t>
      </w:r>
    </w:p>
    <w:p w14:paraId="00692C99" w14:textId="1B973BF1" w:rsidR="00E30AB4" w:rsidRDefault="00E30AB4" w:rsidP="00C47284">
      <w:pPr>
        <w:pStyle w:val="Heading4"/>
        <w:ind w:left="-142" w:right="-126"/>
      </w:pPr>
      <w:r>
        <w:t>University/Union Funding</w:t>
      </w:r>
    </w:p>
    <w:p w14:paraId="10A21C87" w14:textId="73D37011" w:rsidR="00BF4AB2" w:rsidRDefault="00BF4AB2" w:rsidP="00C47284">
      <w:pPr>
        <w:ind w:left="-142" w:right="-126"/>
      </w:pPr>
      <w:r>
        <w:t xml:space="preserve">Another set of responses highlighted a recurring theme of suggestions for </w:t>
      </w:r>
      <w:r w:rsidRPr="002F4EC3">
        <w:rPr>
          <w:b/>
          <w:bCs/>
        </w:rPr>
        <w:t>increased funding</w:t>
      </w:r>
      <w:r>
        <w:t xml:space="preserve"> for core areas, including the Centre for Wellbeing and the Students’ Unio</w:t>
      </w:r>
      <w:r w:rsidR="006C02A9">
        <w:t xml:space="preserve">n. This also included suggestions such as more </w:t>
      </w:r>
      <w:r w:rsidR="006C02A9" w:rsidRPr="002F4EC3">
        <w:rPr>
          <w:b/>
          <w:bCs/>
        </w:rPr>
        <w:t>incentives</w:t>
      </w:r>
      <w:r w:rsidR="006C02A9">
        <w:t xml:space="preserve"> or </w:t>
      </w:r>
      <w:r w:rsidR="00B835CC">
        <w:t>reimbursement for student volunteers</w:t>
      </w:r>
      <w:r w:rsidR="00540DAF">
        <w:t xml:space="preserve">, and more </w:t>
      </w:r>
      <w:r w:rsidR="00540DAF" w:rsidRPr="002F4EC3">
        <w:rPr>
          <w:b/>
          <w:bCs/>
        </w:rPr>
        <w:t>employment opportunities</w:t>
      </w:r>
      <w:r w:rsidR="00540DAF">
        <w:t xml:space="preserve"> within the Union</w:t>
      </w:r>
      <w:r w:rsidR="007F2A89">
        <w:t xml:space="preserve">. Finally, </w:t>
      </w:r>
      <w:r w:rsidR="00540DAF">
        <w:t>two responses suggested a desire for i</w:t>
      </w:r>
      <w:r w:rsidR="007F2A89">
        <w:t xml:space="preserve">ncreased </w:t>
      </w:r>
      <w:r w:rsidR="007F2A89" w:rsidRPr="002F4EC3">
        <w:rPr>
          <w:b/>
          <w:bCs/>
        </w:rPr>
        <w:t>transparency</w:t>
      </w:r>
      <w:r w:rsidR="007F2A89">
        <w:t xml:space="preserve"> on how finances are used within the University. </w:t>
      </w:r>
    </w:p>
    <w:p w14:paraId="5639C9A5" w14:textId="77777777" w:rsidR="00540DAF" w:rsidRDefault="00540DAF" w:rsidP="00C47284">
      <w:pPr>
        <w:ind w:left="-142" w:right="-126"/>
      </w:pPr>
    </w:p>
    <w:p w14:paraId="663763AF" w14:textId="6AA4EED3" w:rsidR="009E38AD" w:rsidRDefault="009E38AD" w:rsidP="00C47284">
      <w:pPr>
        <w:pStyle w:val="Heading2"/>
        <w:ind w:left="-142" w:right="-126"/>
      </w:pPr>
      <w:bookmarkStart w:id="18" w:name="_Toc136968875"/>
      <w:r>
        <w:t>Detailed Overview - Miscellaneous Responses</w:t>
      </w:r>
      <w:bookmarkEnd w:id="18"/>
      <w:r>
        <w:t xml:space="preserve"> </w:t>
      </w:r>
    </w:p>
    <w:p w14:paraId="3CDC2E0B" w14:textId="552A3FC8" w:rsidR="007F2A89" w:rsidRDefault="00540DAF" w:rsidP="00C47284">
      <w:pPr>
        <w:ind w:left="-142" w:right="-126"/>
      </w:pPr>
      <w:r>
        <w:t>4</w:t>
      </w:r>
      <w:r w:rsidR="007F2A89">
        <w:t xml:space="preserve"> responses were received</w:t>
      </w:r>
      <w:r>
        <w:t xml:space="preserve"> </w:t>
      </w:r>
      <w:r w:rsidR="00582AE9">
        <w:t>to the core question referencing</w:t>
      </w:r>
      <w:r>
        <w:t xml:space="preserve"> the University which did not fit into the above themes. </w:t>
      </w:r>
      <w:r w:rsidR="00CB4F64">
        <w:t xml:space="preserve">These were: </w:t>
      </w:r>
    </w:p>
    <w:p w14:paraId="1B7E3B45" w14:textId="2AD04519" w:rsidR="00F77BBD" w:rsidRDefault="00F77BBD" w:rsidP="00C47284">
      <w:pPr>
        <w:pStyle w:val="ListParagraph"/>
        <w:numPr>
          <w:ilvl w:val="0"/>
          <w:numId w:val="18"/>
        </w:numPr>
        <w:ind w:right="-126"/>
      </w:pPr>
      <w:r>
        <w:t xml:space="preserve">More </w:t>
      </w:r>
      <w:r w:rsidR="00863A0D">
        <w:t>“</w:t>
      </w:r>
      <w:r>
        <w:t>Surrey spirit</w:t>
      </w:r>
      <w:r w:rsidR="00863A0D">
        <w:t xml:space="preserve">” (including </w:t>
      </w:r>
      <w:r>
        <w:t>better merch</w:t>
      </w:r>
      <w:r w:rsidR="00863A0D">
        <w:t xml:space="preserve"> and </w:t>
      </w:r>
      <w:r>
        <w:t xml:space="preserve">incentives to watch </w:t>
      </w:r>
      <w:r w:rsidR="00863A0D">
        <w:t>Team Surrey</w:t>
      </w:r>
      <w:r>
        <w:t xml:space="preserve"> compete)</w:t>
      </w:r>
    </w:p>
    <w:p w14:paraId="54B49198" w14:textId="6530C974" w:rsidR="00F77BBD" w:rsidRDefault="00863A0D" w:rsidP="00C47284">
      <w:pPr>
        <w:pStyle w:val="ListParagraph"/>
        <w:numPr>
          <w:ilvl w:val="0"/>
          <w:numId w:val="18"/>
        </w:numPr>
        <w:ind w:right="-126"/>
      </w:pPr>
      <w:r>
        <w:t xml:space="preserve">Improved support for student entrepreneurs </w:t>
      </w:r>
    </w:p>
    <w:p w14:paraId="2E4251A8" w14:textId="20C3D2D8" w:rsidR="00F77BBD" w:rsidRDefault="00863A0D" w:rsidP="00C47284">
      <w:pPr>
        <w:pStyle w:val="ListParagraph"/>
        <w:numPr>
          <w:ilvl w:val="0"/>
          <w:numId w:val="18"/>
        </w:numPr>
        <w:ind w:right="-126"/>
      </w:pPr>
      <w:r>
        <w:t>Reduced “campus focused” attitude</w:t>
      </w:r>
    </w:p>
    <w:p w14:paraId="13559E8E" w14:textId="3A65456E" w:rsidR="00CB4F64" w:rsidRPr="007F2A89" w:rsidRDefault="00863A0D" w:rsidP="00C47284">
      <w:pPr>
        <w:pStyle w:val="ListParagraph"/>
        <w:numPr>
          <w:ilvl w:val="0"/>
          <w:numId w:val="18"/>
        </w:numPr>
        <w:ind w:right="-126"/>
      </w:pPr>
      <w:r>
        <w:t>Unbanning websites hosting adult content/products</w:t>
      </w:r>
      <w:r w:rsidR="00DB2CBE">
        <w:t>.</w:t>
      </w:r>
    </w:p>
    <w:p w14:paraId="2CEA0BF3" w14:textId="77777777" w:rsidR="00C47284" w:rsidRDefault="00863A0D" w:rsidP="00C47284">
      <w:pPr>
        <w:ind w:left="-142" w:right="-126"/>
      </w:pPr>
      <w:r>
        <w:t>10</w:t>
      </w:r>
      <w:r w:rsidR="00540DAF">
        <w:t xml:space="preserve"> responses were received relating </w:t>
      </w:r>
      <w:r w:rsidR="00582AE9">
        <w:t>to the core question referencing the Union</w:t>
      </w:r>
      <w:r w:rsidR="00540DAF">
        <w:t xml:space="preserve"> which did not fit into the above themes. </w:t>
      </w:r>
    </w:p>
    <w:p w14:paraId="4A07392D" w14:textId="77777777" w:rsidR="00C47284" w:rsidRDefault="00863A0D" w:rsidP="00C47284">
      <w:pPr>
        <w:pStyle w:val="ListParagraph"/>
        <w:numPr>
          <w:ilvl w:val="0"/>
          <w:numId w:val="21"/>
        </w:numPr>
        <w:ind w:right="-126"/>
      </w:pPr>
      <w:r>
        <w:t>Increased ownership of decisions for students</w:t>
      </w:r>
      <w:r w:rsidR="00C47284">
        <w:t xml:space="preserve"> </w:t>
      </w:r>
    </w:p>
    <w:p w14:paraId="57C7A1FC" w14:textId="77777777" w:rsidR="00C47284" w:rsidRDefault="00C47284" w:rsidP="00C47284">
      <w:pPr>
        <w:pStyle w:val="ListParagraph"/>
        <w:numPr>
          <w:ilvl w:val="0"/>
          <w:numId w:val="21"/>
        </w:numPr>
        <w:ind w:right="-126"/>
      </w:pPr>
      <w:r>
        <w:t>I</w:t>
      </w:r>
      <w:r w:rsidR="00863A0D">
        <w:t xml:space="preserve">mproved nomination process for awards (including how student feedback is used) </w:t>
      </w:r>
    </w:p>
    <w:p w14:paraId="6E10867E" w14:textId="77777777" w:rsidR="00C47284" w:rsidRDefault="00863A0D" w:rsidP="00C47284">
      <w:pPr>
        <w:pStyle w:val="ListParagraph"/>
        <w:numPr>
          <w:ilvl w:val="0"/>
          <w:numId w:val="21"/>
        </w:numPr>
        <w:ind w:right="-126"/>
      </w:pPr>
      <w:r>
        <w:t>More advertising of skills platform</w:t>
      </w:r>
      <w:r w:rsidR="00C47284">
        <w:t xml:space="preserve"> </w:t>
      </w:r>
    </w:p>
    <w:p w14:paraId="4998759E" w14:textId="77777777" w:rsidR="00C47284" w:rsidRDefault="00863A0D" w:rsidP="00C47284">
      <w:pPr>
        <w:pStyle w:val="ListParagraph"/>
        <w:numPr>
          <w:ilvl w:val="0"/>
          <w:numId w:val="21"/>
        </w:numPr>
        <w:ind w:right="-126"/>
      </w:pPr>
      <w:r>
        <w:t xml:space="preserve">Improved support for VP Activity position to effectively support both societies and clubs </w:t>
      </w:r>
    </w:p>
    <w:p w14:paraId="237031BB" w14:textId="78E51100" w:rsidR="00863A0D" w:rsidRDefault="00863A0D" w:rsidP="00C47284">
      <w:pPr>
        <w:pStyle w:val="ListParagraph"/>
        <w:numPr>
          <w:ilvl w:val="0"/>
          <w:numId w:val="21"/>
        </w:numPr>
        <w:ind w:right="-126"/>
      </w:pPr>
      <w:r>
        <w:t xml:space="preserve">No suggested improvement/positive feedback about current Union work (x </w:t>
      </w:r>
      <w:r w:rsidR="00D72136">
        <w:t>6)</w:t>
      </w:r>
      <w:r w:rsidR="00DB2CBE">
        <w:t>.</w:t>
      </w:r>
    </w:p>
    <w:p w14:paraId="34367DD5" w14:textId="77777777" w:rsidR="00852F57" w:rsidRDefault="00852F57" w:rsidP="00852F57">
      <w:pPr>
        <w:ind w:right="-126"/>
      </w:pPr>
    </w:p>
    <w:p w14:paraId="2D1925E2" w14:textId="640E845F" w:rsidR="00377831" w:rsidRDefault="00377831" w:rsidP="00C47284">
      <w:pPr>
        <w:pStyle w:val="Heading1"/>
        <w:ind w:left="-142" w:right="-126"/>
      </w:pPr>
      <w:bookmarkStart w:id="19" w:name="_Toc136968876"/>
      <w:r w:rsidRPr="00DB6065">
        <w:t>Insight</w:t>
      </w:r>
      <w:r>
        <w:t xml:space="preserve"> – </w:t>
      </w:r>
      <w:r w:rsidR="00F80F1F">
        <w:t>Focus Groups</w:t>
      </w:r>
      <w:bookmarkEnd w:id="19"/>
    </w:p>
    <w:p w14:paraId="738F710D" w14:textId="3CC755CF" w:rsidR="00550DA3" w:rsidRPr="00260CB1" w:rsidRDefault="001B615D" w:rsidP="00C47284">
      <w:pPr>
        <w:ind w:left="-142" w:right="-126"/>
      </w:pPr>
      <w:r w:rsidRPr="00260CB1">
        <w:t xml:space="preserve">Our four focus groups </w:t>
      </w:r>
      <w:r w:rsidR="006E7DB4" w:rsidRPr="00260CB1">
        <w:t xml:space="preserve">had a primary focus on gathering deeper qualitative insight on the activities of each of the Zones within the Union. Each focus group, however, started with </w:t>
      </w:r>
      <w:r w:rsidR="001D5E5F" w:rsidRPr="00260CB1">
        <w:t xml:space="preserve">our core Speak Week questions, and several </w:t>
      </w:r>
      <w:r w:rsidR="006E7DB4" w:rsidRPr="00260CB1">
        <w:t>introductory questions about the Union in general, and a summary of the insights emerging from those questions is presented here</w:t>
      </w:r>
      <w:r w:rsidR="00943483" w:rsidRPr="00260CB1">
        <w:t>. Responses</w:t>
      </w:r>
      <w:r w:rsidR="00F97FE7" w:rsidRPr="00260CB1">
        <w:t xml:space="preserve"> during focus groups</w:t>
      </w:r>
      <w:r w:rsidR="00943483" w:rsidRPr="00260CB1">
        <w:t xml:space="preserve"> to the core questions, relevant to the Union and University, were grouped and </w:t>
      </w:r>
      <w:r w:rsidR="00F97FE7" w:rsidRPr="00260CB1">
        <w:t xml:space="preserve">detailed above. </w:t>
      </w:r>
    </w:p>
    <w:p w14:paraId="798719F0" w14:textId="77777777" w:rsidR="00550DA3" w:rsidRDefault="00550DA3" w:rsidP="00730586">
      <w:pPr>
        <w:pStyle w:val="Heading3"/>
        <w:ind w:left="-142" w:right="-126"/>
        <w:sectPr w:rsidR="00550DA3" w:rsidSect="00421260">
          <w:footerReference w:type="default" r:id="rId12"/>
          <w:pgSz w:w="12240" w:h="15840"/>
          <w:pgMar w:top="709" w:right="1080" w:bottom="1134" w:left="1080" w:header="720" w:footer="720" w:gutter="0"/>
          <w:cols w:space="720"/>
          <w:docGrid w:linePitch="360"/>
        </w:sectPr>
      </w:pPr>
    </w:p>
    <w:p w14:paraId="1C763478" w14:textId="193AFAB8" w:rsidR="001F5AE0" w:rsidRPr="00730586" w:rsidRDefault="00730586" w:rsidP="0003697D">
      <w:pPr>
        <w:pStyle w:val="Heading3"/>
        <w:ind w:left="-170" w:right="-126"/>
      </w:pPr>
      <w:bookmarkStart w:id="20" w:name="_Toc136968877"/>
      <w:r>
        <w:t>Th</w:t>
      </w:r>
      <w:r w:rsidR="00260CB1">
        <w:t>ree words to describe the Union</w:t>
      </w:r>
      <w:bookmarkEnd w:id="20"/>
      <w:r w:rsidR="001F5AE0">
        <w:rPr>
          <w:color w:val="FF0000"/>
        </w:rPr>
        <w:t xml:space="preserve"> </w:t>
      </w:r>
    </w:p>
    <w:p w14:paraId="5280D3C3" w14:textId="77777777" w:rsidR="00785E86" w:rsidRDefault="00785E86" w:rsidP="0003697D">
      <w:pPr>
        <w:ind w:left="-170" w:right="-126"/>
        <w:rPr>
          <w:color w:val="FF0000"/>
        </w:rPr>
        <w:sectPr w:rsidR="00785E86" w:rsidSect="00550DA3">
          <w:type w:val="continuous"/>
          <w:pgSz w:w="12240" w:h="15840"/>
          <w:pgMar w:top="709" w:right="1080" w:bottom="1134" w:left="1080" w:header="720" w:footer="720" w:gutter="0"/>
          <w:cols w:space="720"/>
          <w:docGrid w:linePitch="360"/>
        </w:sectPr>
      </w:pPr>
    </w:p>
    <w:p w14:paraId="3AF2DDD0" w14:textId="3CAEC099" w:rsidR="00550DA3" w:rsidRPr="00A970E0" w:rsidRDefault="00730586" w:rsidP="00550DA3">
      <w:pPr>
        <w:ind w:left="-142" w:right="-126"/>
      </w:pPr>
      <w:r w:rsidRPr="00A970E0">
        <w:t xml:space="preserve">53 words </w:t>
      </w:r>
      <w:r w:rsidR="00AC56B3">
        <w:t>had</w:t>
      </w:r>
      <w:r w:rsidRPr="00A970E0">
        <w:t xml:space="preserve"> </w:t>
      </w:r>
      <w:r w:rsidRPr="00D52641">
        <w:rPr>
          <w:b/>
          <w:bCs/>
        </w:rPr>
        <w:t>positive</w:t>
      </w:r>
      <w:r w:rsidR="00AC56B3">
        <w:rPr>
          <w:b/>
          <w:bCs/>
        </w:rPr>
        <w:t xml:space="preserve"> sentiments</w:t>
      </w:r>
      <w:r w:rsidR="00475CCD">
        <w:t>:</w:t>
      </w:r>
    </w:p>
    <w:p w14:paraId="75D3B9E7" w14:textId="1D4B0715" w:rsidR="00550DA3" w:rsidRPr="00A970E0" w:rsidRDefault="00550DA3" w:rsidP="001F5AE0">
      <w:pPr>
        <w:ind w:left="-142" w:right="-126"/>
      </w:pPr>
      <w:r w:rsidRPr="00A970E0">
        <w:t xml:space="preserve">10 words </w:t>
      </w:r>
      <w:r w:rsidR="00AC56B3">
        <w:t>had</w:t>
      </w:r>
      <w:r w:rsidRPr="00A970E0">
        <w:t xml:space="preserve"> </w:t>
      </w:r>
      <w:r w:rsidRPr="00D52641">
        <w:rPr>
          <w:b/>
          <w:bCs/>
        </w:rPr>
        <w:t>negative</w:t>
      </w:r>
      <w:r w:rsidR="00AC56B3">
        <w:rPr>
          <w:b/>
          <w:bCs/>
        </w:rPr>
        <w:t xml:space="preserve"> sentiments</w:t>
      </w:r>
      <w:r w:rsidR="00475CCD">
        <w:t>:</w:t>
      </w:r>
    </w:p>
    <w:p w14:paraId="12343C1F" w14:textId="77777777" w:rsidR="00112C7E" w:rsidRPr="00A970E0" w:rsidRDefault="00112C7E" w:rsidP="001F5AE0">
      <w:pPr>
        <w:ind w:left="-142" w:right="-126"/>
        <w:sectPr w:rsidR="00112C7E" w:rsidRPr="00A970E0" w:rsidSect="00550DA3">
          <w:type w:val="continuous"/>
          <w:pgSz w:w="12240" w:h="15840"/>
          <w:pgMar w:top="709" w:right="1080" w:bottom="1134" w:left="1080" w:header="720" w:footer="720" w:gutter="0"/>
          <w:cols w:num="2" w:space="720"/>
          <w:docGrid w:linePitch="360"/>
        </w:sectPr>
      </w:pPr>
    </w:p>
    <w:p w14:paraId="15538649" w14:textId="77777777" w:rsidR="009D5533" w:rsidRPr="00A970E0" w:rsidRDefault="009D5533" w:rsidP="009D5533">
      <w:pPr>
        <w:pStyle w:val="ListParagraph"/>
        <w:numPr>
          <w:ilvl w:val="0"/>
          <w:numId w:val="15"/>
        </w:numPr>
        <w:ind w:right="-126"/>
      </w:pPr>
      <w:r w:rsidRPr="00A970E0">
        <w:t xml:space="preserve">Welcoming/approachable (11) </w:t>
      </w:r>
    </w:p>
    <w:p w14:paraId="7492CE78" w14:textId="77777777" w:rsidR="009D5533" w:rsidRPr="00A970E0" w:rsidRDefault="009D5533" w:rsidP="009D5533">
      <w:pPr>
        <w:pStyle w:val="ListParagraph"/>
        <w:numPr>
          <w:ilvl w:val="0"/>
          <w:numId w:val="15"/>
        </w:numPr>
        <w:ind w:right="-126"/>
      </w:pPr>
      <w:r w:rsidRPr="00A970E0">
        <w:t xml:space="preserve">Supportive/helpful (10) </w:t>
      </w:r>
    </w:p>
    <w:p w14:paraId="5838FADA" w14:textId="2DF96829" w:rsidR="00027998" w:rsidRPr="00A970E0" w:rsidRDefault="00027998" w:rsidP="00CF7865">
      <w:pPr>
        <w:pStyle w:val="ListParagraph"/>
        <w:numPr>
          <w:ilvl w:val="0"/>
          <w:numId w:val="15"/>
        </w:numPr>
        <w:ind w:right="-126"/>
      </w:pPr>
      <w:r w:rsidRPr="00A970E0">
        <w:t>H</w:t>
      </w:r>
      <w:r w:rsidR="00E56748" w:rsidRPr="00A970E0">
        <w:t>ard-working/</w:t>
      </w:r>
      <w:r w:rsidRPr="00A970E0">
        <w:t>active</w:t>
      </w:r>
      <w:r w:rsidR="00CF7865" w:rsidRPr="00A970E0">
        <w:t xml:space="preserve"> (</w:t>
      </w:r>
      <w:r w:rsidR="001008C9" w:rsidRPr="00A970E0">
        <w:t>9)</w:t>
      </w:r>
    </w:p>
    <w:p w14:paraId="40046DCD" w14:textId="77777777" w:rsidR="009D5533" w:rsidRPr="00A970E0" w:rsidRDefault="009D5533" w:rsidP="009D5533">
      <w:pPr>
        <w:pStyle w:val="ListParagraph"/>
        <w:numPr>
          <w:ilvl w:val="0"/>
          <w:numId w:val="15"/>
        </w:numPr>
        <w:ind w:right="-126"/>
      </w:pPr>
      <w:r w:rsidRPr="00A970E0">
        <w:t xml:space="preserve">Fun/social (7) </w:t>
      </w:r>
    </w:p>
    <w:p w14:paraId="04F51F07" w14:textId="77777777" w:rsidR="009D5533" w:rsidRPr="00A970E0" w:rsidRDefault="009D5533" w:rsidP="009D5533">
      <w:pPr>
        <w:pStyle w:val="ListParagraph"/>
        <w:numPr>
          <w:ilvl w:val="0"/>
          <w:numId w:val="15"/>
        </w:numPr>
        <w:ind w:right="-126"/>
      </w:pPr>
      <w:r w:rsidRPr="00A970E0">
        <w:t xml:space="preserve">Student-led/trustworthy (7) </w:t>
      </w:r>
    </w:p>
    <w:p w14:paraId="77039B27" w14:textId="77777777" w:rsidR="009D5533" w:rsidRPr="00A970E0" w:rsidRDefault="009D5533" w:rsidP="009D5533">
      <w:pPr>
        <w:pStyle w:val="ListParagraph"/>
        <w:numPr>
          <w:ilvl w:val="0"/>
          <w:numId w:val="15"/>
        </w:numPr>
        <w:ind w:right="-126"/>
      </w:pPr>
      <w:r w:rsidRPr="00A970E0">
        <w:t>Inclusive/diverse (5)</w:t>
      </w:r>
    </w:p>
    <w:p w14:paraId="1882A4B5" w14:textId="4C7C3BC9" w:rsidR="00027998" w:rsidRPr="00A970E0" w:rsidRDefault="00D77579" w:rsidP="00E56748">
      <w:pPr>
        <w:pStyle w:val="ListParagraph"/>
        <w:numPr>
          <w:ilvl w:val="0"/>
          <w:numId w:val="15"/>
        </w:numPr>
        <w:ind w:right="-126"/>
      </w:pPr>
      <w:r w:rsidRPr="00A970E0">
        <w:t>Communicative/visible</w:t>
      </w:r>
      <w:r w:rsidR="00B77B55" w:rsidRPr="00A970E0">
        <w:t xml:space="preserve"> (</w:t>
      </w:r>
      <w:r w:rsidR="004751C5" w:rsidRPr="00A970E0">
        <w:t>4)</w:t>
      </w:r>
    </w:p>
    <w:p w14:paraId="1121BC25" w14:textId="75A3EFE8" w:rsidR="00904F2E" w:rsidRPr="00A970E0" w:rsidRDefault="00904F2E" w:rsidP="00550DA3">
      <w:pPr>
        <w:ind w:right="-126"/>
      </w:pPr>
    </w:p>
    <w:p w14:paraId="0E8B2E49" w14:textId="77777777" w:rsidR="00785E86" w:rsidRPr="00A970E0" w:rsidRDefault="00785E86" w:rsidP="00785E86">
      <w:pPr>
        <w:pStyle w:val="ListParagraph"/>
        <w:numPr>
          <w:ilvl w:val="0"/>
          <w:numId w:val="15"/>
        </w:numPr>
        <w:ind w:right="-126"/>
      </w:pPr>
      <w:r w:rsidRPr="00A970E0">
        <w:t>Unhelpful/limited (4)</w:t>
      </w:r>
    </w:p>
    <w:p w14:paraId="5168E1DA" w14:textId="49889ED7" w:rsidR="00003A0E" w:rsidRPr="00A970E0" w:rsidRDefault="00E17223" w:rsidP="00003A0E">
      <w:pPr>
        <w:pStyle w:val="ListParagraph"/>
        <w:numPr>
          <w:ilvl w:val="0"/>
          <w:numId w:val="15"/>
        </w:numPr>
        <w:ind w:right="-126"/>
      </w:pPr>
      <w:r w:rsidRPr="00A970E0">
        <w:t>Unclear/unknown (</w:t>
      </w:r>
      <w:r w:rsidR="009D5533" w:rsidRPr="00A970E0">
        <w:t>3)</w:t>
      </w:r>
    </w:p>
    <w:p w14:paraId="34E4F308" w14:textId="2B16DE48" w:rsidR="00E17223" w:rsidRPr="00A970E0" w:rsidRDefault="00E17223" w:rsidP="00003A0E">
      <w:pPr>
        <w:pStyle w:val="ListParagraph"/>
        <w:numPr>
          <w:ilvl w:val="0"/>
          <w:numId w:val="15"/>
        </w:numPr>
        <w:ind w:right="-126"/>
      </w:pPr>
      <w:r w:rsidRPr="00A970E0">
        <w:t>Distant/hard to contact (</w:t>
      </w:r>
      <w:r w:rsidR="009D5533" w:rsidRPr="00A970E0">
        <w:t xml:space="preserve">2) </w:t>
      </w:r>
    </w:p>
    <w:p w14:paraId="663982D5" w14:textId="184E8817" w:rsidR="00E17223" w:rsidRPr="00A970E0" w:rsidRDefault="00E17223" w:rsidP="00003A0E">
      <w:pPr>
        <w:pStyle w:val="ListParagraph"/>
        <w:numPr>
          <w:ilvl w:val="0"/>
          <w:numId w:val="15"/>
        </w:numPr>
        <w:ind w:right="-126"/>
      </w:pPr>
      <w:r w:rsidRPr="00A970E0">
        <w:t xml:space="preserve">Un-inclusive (2) </w:t>
      </w:r>
    </w:p>
    <w:p w14:paraId="04546F63" w14:textId="77777777" w:rsidR="00785E86" w:rsidRDefault="00785E86" w:rsidP="00C47284">
      <w:pPr>
        <w:ind w:left="-142" w:right="-126"/>
        <w:rPr>
          <w:b/>
          <w:bCs/>
        </w:rPr>
      </w:pPr>
    </w:p>
    <w:p w14:paraId="36EBC15C" w14:textId="77777777" w:rsidR="00904F2E" w:rsidRDefault="00904F2E" w:rsidP="00C47284">
      <w:pPr>
        <w:ind w:left="-142" w:right="-126"/>
        <w:rPr>
          <w:b/>
          <w:bCs/>
        </w:rPr>
      </w:pPr>
    </w:p>
    <w:p w14:paraId="14D2CDD5" w14:textId="77777777" w:rsidR="00904F2E" w:rsidRDefault="00904F2E" w:rsidP="00C47284">
      <w:pPr>
        <w:ind w:left="-142" w:right="-126"/>
        <w:rPr>
          <w:b/>
          <w:bCs/>
        </w:rPr>
      </w:pPr>
    </w:p>
    <w:p w14:paraId="3348CFDC" w14:textId="77777777" w:rsidR="00904F2E" w:rsidRDefault="00904F2E" w:rsidP="00C47284">
      <w:pPr>
        <w:ind w:left="-142" w:right="-126"/>
        <w:rPr>
          <w:b/>
          <w:bCs/>
        </w:rPr>
        <w:sectPr w:rsidR="00904F2E" w:rsidSect="00550DA3">
          <w:type w:val="continuous"/>
          <w:pgSz w:w="12240" w:h="15840"/>
          <w:pgMar w:top="709" w:right="1080" w:bottom="1134" w:left="1080" w:header="720" w:footer="720" w:gutter="0"/>
          <w:cols w:num="2" w:space="720"/>
          <w:docGrid w:linePitch="360"/>
        </w:sectPr>
      </w:pPr>
    </w:p>
    <w:p w14:paraId="5D0DB0AB" w14:textId="4071BE26" w:rsidR="006F6394" w:rsidRDefault="001D74EF" w:rsidP="00042344">
      <w:pPr>
        <w:pStyle w:val="Heading3"/>
        <w:ind w:left="-170" w:right="-126"/>
        <w:rPr>
          <w:color w:val="FF0000"/>
        </w:rPr>
      </w:pPr>
      <w:bookmarkStart w:id="21" w:name="_Toc136968878"/>
      <w:r>
        <w:t>Purpose of the Union</w:t>
      </w:r>
      <w:bookmarkEnd w:id="21"/>
      <w:r w:rsidR="00904F2E">
        <w:rPr>
          <w:color w:val="FF0000"/>
        </w:rPr>
        <w:t xml:space="preserve"> </w:t>
      </w:r>
    </w:p>
    <w:p w14:paraId="0637D732" w14:textId="3C6405E8" w:rsidR="001D74EF" w:rsidRDefault="001D74EF" w:rsidP="00B02158">
      <w:pPr>
        <w:ind w:left="-170"/>
      </w:pPr>
      <w:r>
        <w:t xml:space="preserve">Participants were asked to describe the purpose of the Students’ Union. </w:t>
      </w:r>
      <w:r w:rsidR="00960F8D">
        <w:t xml:space="preserve">The descriptions provided of the purpose of the Union </w:t>
      </w:r>
      <w:r w:rsidR="00C370AE">
        <w:t>highlighted a strong understanding of the mission and</w:t>
      </w:r>
      <w:r w:rsidR="00286A91">
        <w:t xml:space="preserve"> representative role of the Union. Out of </w:t>
      </w:r>
      <w:r w:rsidR="00265BAE">
        <w:t xml:space="preserve">the 23 responses, </w:t>
      </w:r>
      <w:r w:rsidR="00C10D42" w:rsidRPr="00C10D42">
        <w:rPr>
          <w:b/>
          <w:bCs/>
        </w:rPr>
        <w:t>21</w:t>
      </w:r>
      <w:r w:rsidR="00AC75D0">
        <w:t xml:space="preserve"> made reference to </w:t>
      </w:r>
      <w:r w:rsidR="00AC75D0" w:rsidRPr="00C10D42">
        <w:rPr>
          <w:b/>
          <w:bCs/>
        </w:rPr>
        <w:t>representing students’ views and voices</w:t>
      </w:r>
      <w:r w:rsidR="00AC75D0">
        <w:t xml:space="preserve">, </w:t>
      </w:r>
      <w:r w:rsidR="00596929" w:rsidRPr="00596929">
        <w:rPr>
          <w:b/>
          <w:bCs/>
        </w:rPr>
        <w:t>12</w:t>
      </w:r>
      <w:r w:rsidR="00AC75D0">
        <w:t xml:space="preserve"> mentioned </w:t>
      </w:r>
      <w:r w:rsidR="00AC75D0" w:rsidRPr="00596929">
        <w:rPr>
          <w:b/>
          <w:bCs/>
        </w:rPr>
        <w:t xml:space="preserve">providing </w:t>
      </w:r>
      <w:r w:rsidR="00042344" w:rsidRPr="00596929">
        <w:rPr>
          <w:b/>
          <w:bCs/>
        </w:rPr>
        <w:t>support</w:t>
      </w:r>
      <w:r w:rsidR="00042344">
        <w:t xml:space="preserve"> to students, and </w:t>
      </w:r>
      <w:r w:rsidR="00A878F5" w:rsidRPr="00A878F5">
        <w:rPr>
          <w:b/>
          <w:bCs/>
        </w:rPr>
        <w:t>10</w:t>
      </w:r>
      <w:r w:rsidR="00042344">
        <w:t xml:space="preserve"> included </w:t>
      </w:r>
      <w:r w:rsidR="00042344" w:rsidRPr="00A878F5">
        <w:rPr>
          <w:b/>
          <w:bCs/>
        </w:rPr>
        <w:t>providing social opportunities</w:t>
      </w:r>
      <w:r w:rsidR="00042344">
        <w:t xml:space="preserve"> </w:t>
      </w:r>
      <w:r w:rsidR="00A878F5">
        <w:t xml:space="preserve">and activities </w:t>
      </w:r>
      <w:r w:rsidR="00042344">
        <w:t xml:space="preserve">for students. </w:t>
      </w:r>
      <w:r w:rsidR="00A43186">
        <w:t xml:space="preserve">Whilst responses to the core questions highlighted that students may be less familiar with the exact delegation of responsibility for various services within the University and Union, responses to this question highlighted a general strong understanding of the role and purpose of a Students’ Union. </w:t>
      </w:r>
    </w:p>
    <w:p w14:paraId="16E768A8" w14:textId="1969785F" w:rsidR="00D25AC1" w:rsidRDefault="00D25AC1" w:rsidP="00D25AC1">
      <w:pPr>
        <w:pStyle w:val="Heading3"/>
        <w:ind w:left="-170" w:right="-126"/>
        <w:rPr>
          <w:color w:val="FF0000"/>
        </w:rPr>
      </w:pPr>
      <w:bookmarkStart w:id="22" w:name="_Toc136968879"/>
      <w:r>
        <w:lastRenderedPageBreak/>
        <w:t>Union Priorities for 23-24</w:t>
      </w:r>
      <w:bookmarkEnd w:id="22"/>
      <w:r>
        <w:rPr>
          <w:color w:val="FF0000"/>
        </w:rPr>
        <w:t xml:space="preserve"> </w:t>
      </w:r>
    </w:p>
    <w:p w14:paraId="62281E9E" w14:textId="0DB1DF8C" w:rsidR="00D25AC1" w:rsidRDefault="00D25AC1" w:rsidP="00D25AC1">
      <w:pPr>
        <w:ind w:left="-170"/>
      </w:pPr>
      <w:r>
        <w:t xml:space="preserve">Participants were asked to suggest what they think the Union should focus on in the coming academic year. </w:t>
      </w:r>
      <w:r w:rsidR="008A6501">
        <w:t xml:space="preserve">The 23 responses to this question </w:t>
      </w:r>
      <w:r>
        <w:t xml:space="preserve">fell into the following categories: </w:t>
      </w:r>
    </w:p>
    <w:p w14:paraId="3A6AD6AD" w14:textId="4CEF0CF0" w:rsidR="003165DF" w:rsidRDefault="003165DF" w:rsidP="003165DF">
      <w:pPr>
        <w:pStyle w:val="ListParagraph"/>
        <w:numPr>
          <w:ilvl w:val="0"/>
          <w:numId w:val="23"/>
        </w:numPr>
        <w:ind w:left="190"/>
      </w:pPr>
      <w:r>
        <w:t>More opportunities to socialise (eg. within departments, with different student groups, for international students) x 4</w:t>
      </w:r>
    </w:p>
    <w:p w14:paraId="7129F198" w14:textId="3ADF89DA" w:rsidR="00D25AC1" w:rsidRDefault="004B268E" w:rsidP="003165DF">
      <w:pPr>
        <w:pStyle w:val="ListParagraph"/>
        <w:numPr>
          <w:ilvl w:val="0"/>
          <w:numId w:val="23"/>
        </w:numPr>
        <w:ind w:left="190"/>
      </w:pPr>
      <w:r>
        <w:t>Cost of living</w:t>
      </w:r>
      <w:r w:rsidR="002A7A6A">
        <w:t xml:space="preserve"> x 3</w:t>
      </w:r>
    </w:p>
    <w:p w14:paraId="159AEA25" w14:textId="480274F4" w:rsidR="003165DF" w:rsidRDefault="003165DF" w:rsidP="003165DF">
      <w:pPr>
        <w:pStyle w:val="ListParagraph"/>
        <w:numPr>
          <w:ilvl w:val="0"/>
          <w:numId w:val="23"/>
        </w:numPr>
        <w:ind w:left="190"/>
      </w:pPr>
      <w:r>
        <w:t xml:space="preserve">Careers </w:t>
      </w:r>
      <w:r w:rsidR="00F3332B">
        <w:t>s</w:t>
      </w:r>
      <w:r>
        <w:t>upport</w:t>
      </w:r>
      <w:r w:rsidR="00F3332B">
        <w:t xml:space="preserve"> and </w:t>
      </w:r>
      <w:r>
        <w:t>personal development x 3</w:t>
      </w:r>
    </w:p>
    <w:p w14:paraId="659451CA" w14:textId="77777777" w:rsidR="00D07DC8" w:rsidRDefault="00D07DC8" w:rsidP="00D07DC8">
      <w:pPr>
        <w:pStyle w:val="ListParagraph"/>
        <w:numPr>
          <w:ilvl w:val="0"/>
          <w:numId w:val="23"/>
        </w:numPr>
        <w:ind w:left="190"/>
      </w:pPr>
      <w:r>
        <w:t>Communication/visibility x 2</w:t>
      </w:r>
    </w:p>
    <w:p w14:paraId="3A5A52D3" w14:textId="77777777" w:rsidR="00D07DC8" w:rsidRDefault="00D07DC8" w:rsidP="00D07DC8">
      <w:pPr>
        <w:pStyle w:val="ListParagraph"/>
        <w:numPr>
          <w:ilvl w:val="0"/>
          <w:numId w:val="23"/>
        </w:numPr>
        <w:ind w:left="190"/>
      </w:pPr>
      <w:r>
        <w:t>Inclusivity/belonging x 2</w:t>
      </w:r>
    </w:p>
    <w:p w14:paraId="36282EDC" w14:textId="77777777" w:rsidR="00D07DC8" w:rsidRDefault="00D07DC8" w:rsidP="00D07DC8">
      <w:pPr>
        <w:pStyle w:val="ListParagraph"/>
        <w:numPr>
          <w:ilvl w:val="0"/>
          <w:numId w:val="23"/>
        </w:numPr>
        <w:ind w:left="190"/>
      </w:pPr>
      <w:r>
        <w:t>Campus safety x 2</w:t>
      </w:r>
    </w:p>
    <w:p w14:paraId="2761A0F7" w14:textId="214D7EAC" w:rsidR="003165DF" w:rsidRDefault="003165DF" w:rsidP="003165DF">
      <w:pPr>
        <w:pStyle w:val="ListParagraph"/>
        <w:numPr>
          <w:ilvl w:val="0"/>
          <w:numId w:val="23"/>
        </w:numPr>
        <w:ind w:left="190"/>
      </w:pPr>
      <w:r>
        <w:t xml:space="preserve">Accommodation </w:t>
      </w:r>
      <w:r w:rsidR="00F3332B">
        <w:t>support and a</w:t>
      </w:r>
      <w:r>
        <w:t>dvocacy x 2</w:t>
      </w:r>
    </w:p>
    <w:p w14:paraId="050D18A1" w14:textId="56A4CFD3" w:rsidR="003165DF" w:rsidRDefault="003165DF" w:rsidP="003165DF">
      <w:pPr>
        <w:pStyle w:val="ListParagraph"/>
        <w:numPr>
          <w:ilvl w:val="0"/>
          <w:numId w:val="23"/>
        </w:numPr>
        <w:ind w:left="190"/>
      </w:pPr>
      <w:r>
        <w:t>More non-</w:t>
      </w:r>
      <w:r w:rsidR="00D07DC8">
        <w:t>drinking</w:t>
      </w:r>
      <w:r>
        <w:t xml:space="preserve"> events x 2</w:t>
      </w:r>
    </w:p>
    <w:p w14:paraId="6674427A" w14:textId="77777777" w:rsidR="00A90146" w:rsidRDefault="00A90146" w:rsidP="00A90146">
      <w:pPr>
        <w:pStyle w:val="ListParagraph"/>
        <w:numPr>
          <w:ilvl w:val="0"/>
          <w:numId w:val="23"/>
        </w:numPr>
        <w:ind w:left="190"/>
      </w:pPr>
      <w:r>
        <w:t>Support for clubs and societies x 2</w:t>
      </w:r>
    </w:p>
    <w:p w14:paraId="38A79E73" w14:textId="2B87BEDF" w:rsidR="004B268E" w:rsidRDefault="004B268E" w:rsidP="003165DF">
      <w:pPr>
        <w:pStyle w:val="ListParagraph"/>
        <w:numPr>
          <w:ilvl w:val="0"/>
          <w:numId w:val="23"/>
        </w:numPr>
        <w:ind w:left="190"/>
      </w:pPr>
      <w:r>
        <w:t xml:space="preserve">Sustainability </w:t>
      </w:r>
    </w:p>
    <w:p w14:paraId="2A5AA017" w14:textId="40A4FCAC" w:rsidR="004B268E" w:rsidRDefault="00F3332B" w:rsidP="003165DF">
      <w:pPr>
        <w:pStyle w:val="ListParagraph"/>
        <w:numPr>
          <w:ilvl w:val="0"/>
          <w:numId w:val="23"/>
        </w:numPr>
        <w:ind w:left="190"/>
      </w:pPr>
      <w:r>
        <w:t>Improved s</w:t>
      </w:r>
      <w:r w:rsidR="004B268E">
        <w:t xml:space="preserve">tudent </w:t>
      </w:r>
      <w:r>
        <w:t>s</w:t>
      </w:r>
      <w:r w:rsidR="004B268E">
        <w:t>paces</w:t>
      </w:r>
      <w:r w:rsidR="00A90146">
        <w:t xml:space="preserve"> </w:t>
      </w:r>
    </w:p>
    <w:p w14:paraId="25F38DD9" w14:textId="77777777" w:rsidR="002B0F3A" w:rsidRDefault="002B0F3A" w:rsidP="002B0F3A">
      <w:pPr>
        <w:pStyle w:val="ListParagraph"/>
        <w:ind w:left="190"/>
      </w:pPr>
    </w:p>
    <w:p w14:paraId="1B54E286" w14:textId="1738B1DE" w:rsidR="00F6637E" w:rsidRDefault="00F6637E" w:rsidP="0003697D">
      <w:pPr>
        <w:pStyle w:val="Heading1"/>
        <w:ind w:left="-170" w:right="-126"/>
      </w:pPr>
      <w:bookmarkStart w:id="23" w:name="_Toc136968880"/>
      <w:r>
        <w:t>Recommendations</w:t>
      </w:r>
      <w:bookmarkEnd w:id="23"/>
    </w:p>
    <w:p w14:paraId="00CF218F" w14:textId="0C8AE993" w:rsidR="00852395" w:rsidRPr="00852395" w:rsidRDefault="00640B02" w:rsidP="00C47284">
      <w:pPr>
        <w:ind w:left="-142" w:right="-126"/>
      </w:pPr>
      <w:r>
        <w:t>One</w:t>
      </w:r>
      <w:r w:rsidR="009F6900">
        <w:t xml:space="preserve"> purpose of Speak Week was to provide outgoing and incoming Union Officers with contemporary insight into the views, concerns, and priorities for students. We therefore recommend that the Speak Week report is factored into the setting of priorities for the incoming officer team in establishing a focus for relevant campaigns. We also recommend that the findings in this report are considered when setting the priorities for Union and University partnership at the University and Students’ Union Committee for 23-24. </w:t>
      </w:r>
    </w:p>
    <w:p w14:paraId="17FE591A" w14:textId="53636953" w:rsidR="00852395" w:rsidRPr="00852395" w:rsidRDefault="00852395" w:rsidP="00C47284">
      <w:pPr>
        <w:ind w:left="-142" w:right="-126"/>
      </w:pPr>
    </w:p>
    <w:sectPr w:rsidR="00852395" w:rsidRPr="00852395" w:rsidSect="00785E86">
      <w:type w:val="continuous"/>
      <w:pgSz w:w="12240" w:h="15840"/>
      <w:pgMar w:top="709" w:right="1080" w:bottom="11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63AC" w14:textId="77777777" w:rsidR="00B108C9" w:rsidRDefault="00B108C9" w:rsidP="00E26169">
      <w:pPr>
        <w:spacing w:after="0" w:line="240" w:lineRule="auto"/>
      </w:pPr>
      <w:r>
        <w:separator/>
      </w:r>
    </w:p>
  </w:endnote>
  <w:endnote w:type="continuationSeparator" w:id="0">
    <w:p w14:paraId="48540A08" w14:textId="77777777" w:rsidR="00B108C9" w:rsidRDefault="00B108C9" w:rsidP="00E26169">
      <w:pPr>
        <w:spacing w:after="0" w:line="240" w:lineRule="auto"/>
      </w:pPr>
      <w:r>
        <w:continuationSeparator/>
      </w:r>
    </w:p>
  </w:endnote>
  <w:endnote w:type="continuationNotice" w:id="1">
    <w:p w14:paraId="5118FF2B" w14:textId="77777777" w:rsidR="00B108C9" w:rsidRDefault="00B10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36134"/>
      <w:docPartObj>
        <w:docPartGallery w:val="Page Numbers (Bottom of Page)"/>
        <w:docPartUnique/>
      </w:docPartObj>
    </w:sdtPr>
    <w:sdtEndPr>
      <w:rPr>
        <w:noProof/>
      </w:rPr>
    </w:sdtEndPr>
    <w:sdtContent>
      <w:p w14:paraId="49ABF5AD" w14:textId="12BCB3F7" w:rsidR="00447166" w:rsidRDefault="004471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97B86" w14:textId="77777777" w:rsidR="00BF202D" w:rsidRDefault="00BF2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F477" w14:textId="77777777" w:rsidR="00B108C9" w:rsidRDefault="00B108C9" w:rsidP="00E26169">
      <w:pPr>
        <w:spacing w:after="0" w:line="240" w:lineRule="auto"/>
      </w:pPr>
      <w:r>
        <w:separator/>
      </w:r>
    </w:p>
  </w:footnote>
  <w:footnote w:type="continuationSeparator" w:id="0">
    <w:p w14:paraId="26BF2154" w14:textId="77777777" w:rsidR="00B108C9" w:rsidRDefault="00B108C9" w:rsidP="00E26169">
      <w:pPr>
        <w:spacing w:after="0" w:line="240" w:lineRule="auto"/>
      </w:pPr>
      <w:r>
        <w:continuationSeparator/>
      </w:r>
    </w:p>
  </w:footnote>
  <w:footnote w:type="continuationNotice" w:id="1">
    <w:p w14:paraId="5CB45847" w14:textId="77777777" w:rsidR="00B108C9" w:rsidRDefault="00B108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B33"/>
    <w:multiLevelType w:val="hybridMultilevel"/>
    <w:tmpl w:val="DE309426"/>
    <w:lvl w:ilvl="0" w:tplc="E548A88E">
      <w:numFmt w:val="bullet"/>
      <w:lvlText w:val="-"/>
      <w:lvlJc w:val="left"/>
      <w:pPr>
        <w:ind w:left="218" w:hanging="360"/>
      </w:pPr>
      <w:rPr>
        <w:rFonts w:ascii="Calibri" w:eastAsiaTheme="minorHAnsi" w:hAnsi="Calibri" w:cs="Calibri" w:hint="default"/>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1" w15:restartNumberingAfterBreak="0">
    <w:nsid w:val="09ED7A49"/>
    <w:multiLevelType w:val="hybridMultilevel"/>
    <w:tmpl w:val="91944D82"/>
    <w:lvl w:ilvl="0" w:tplc="724A0E5E">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03178"/>
    <w:multiLevelType w:val="hybridMultilevel"/>
    <w:tmpl w:val="030AE8F0"/>
    <w:lvl w:ilvl="0" w:tplc="E548A88E">
      <w:numFmt w:val="bullet"/>
      <w:lvlText w:val="-"/>
      <w:lvlJc w:val="left"/>
      <w:pPr>
        <w:ind w:left="218" w:hanging="360"/>
      </w:pPr>
      <w:rPr>
        <w:rFonts w:ascii="Calibri" w:eastAsiaTheme="minorHAnsi" w:hAnsi="Calibri"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3" w15:restartNumberingAfterBreak="0">
    <w:nsid w:val="1061048F"/>
    <w:multiLevelType w:val="hybridMultilevel"/>
    <w:tmpl w:val="0ADAC7C4"/>
    <w:lvl w:ilvl="0" w:tplc="4E3E38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B012F"/>
    <w:multiLevelType w:val="hybridMultilevel"/>
    <w:tmpl w:val="696CBA4E"/>
    <w:lvl w:ilvl="0" w:tplc="FFFFFFFF">
      <w:start w:val="1"/>
      <w:numFmt w:val="decimal"/>
      <w:lvlText w:val="%1."/>
      <w:lvlJc w:val="left"/>
      <w:pPr>
        <w:ind w:left="218" w:hanging="360"/>
      </w:pPr>
      <w:rPr>
        <w:rFonts w:hint="default"/>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5" w15:restartNumberingAfterBreak="0">
    <w:nsid w:val="146A4FAE"/>
    <w:multiLevelType w:val="hybridMultilevel"/>
    <w:tmpl w:val="B68459AC"/>
    <w:lvl w:ilvl="0" w:tplc="4E3E38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41EE8"/>
    <w:multiLevelType w:val="hybridMultilevel"/>
    <w:tmpl w:val="BF5836F0"/>
    <w:lvl w:ilvl="0" w:tplc="E548A88E">
      <w:numFmt w:val="bullet"/>
      <w:lvlText w:val="-"/>
      <w:lvlJc w:val="left"/>
      <w:pPr>
        <w:ind w:left="218" w:hanging="360"/>
      </w:pPr>
      <w:rPr>
        <w:rFonts w:ascii="Calibri" w:eastAsiaTheme="minorHAnsi" w:hAnsi="Calibri"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7" w15:restartNumberingAfterBreak="0">
    <w:nsid w:val="18B17240"/>
    <w:multiLevelType w:val="hybridMultilevel"/>
    <w:tmpl w:val="C5BC5892"/>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8" w15:restartNumberingAfterBreak="0">
    <w:nsid w:val="243F3DCE"/>
    <w:multiLevelType w:val="hybridMultilevel"/>
    <w:tmpl w:val="57584460"/>
    <w:lvl w:ilvl="0" w:tplc="0809000F">
      <w:start w:val="1"/>
      <w:numFmt w:val="decimal"/>
      <w:lvlText w:val="%1."/>
      <w:lvlJc w:val="left"/>
      <w:pPr>
        <w:ind w:left="3382" w:hanging="360"/>
      </w:pPr>
      <w:rPr>
        <w:rFonts w:hint="default"/>
      </w:rPr>
    </w:lvl>
    <w:lvl w:ilvl="1" w:tplc="08090019" w:tentative="1">
      <w:start w:val="1"/>
      <w:numFmt w:val="lowerLetter"/>
      <w:lvlText w:val="%2."/>
      <w:lvlJc w:val="left"/>
      <w:pPr>
        <w:ind w:left="4102" w:hanging="360"/>
      </w:pPr>
    </w:lvl>
    <w:lvl w:ilvl="2" w:tplc="0809001B" w:tentative="1">
      <w:start w:val="1"/>
      <w:numFmt w:val="lowerRoman"/>
      <w:lvlText w:val="%3."/>
      <w:lvlJc w:val="right"/>
      <w:pPr>
        <w:ind w:left="4822" w:hanging="180"/>
      </w:pPr>
    </w:lvl>
    <w:lvl w:ilvl="3" w:tplc="0809000F" w:tentative="1">
      <w:start w:val="1"/>
      <w:numFmt w:val="decimal"/>
      <w:lvlText w:val="%4."/>
      <w:lvlJc w:val="left"/>
      <w:pPr>
        <w:ind w:left="5542" w:hanging="360"/>
      </w:pPr>
    </w:lvl>
    <w:lvl w:ilvl="4" w:tplc="08090019" w:tentative="1">
      <w:start w:val="1"/>
      <w:numFmt w:val="lowerLetter"/>
      <w:lvlText w:val="%5."/>
      <w:lvlJc w:val="left"/>
      <w:pPr>
        <w:ind w:left="6262" w:hanging="360"/>
      </w:pPr>
    </w:lvl>
    <w:lvl w:ilvl="5" w:tplc="0809001B" w:tentative="1">
      <w:start w:val="1"/>
      <w:numFmt w:val="lowerRoman"/>
      <w:lvlText w:val="%6."/>
      <w:lvlJc w:val="right"/>
      <w:pPr>
        <w:ind w:left="6982" w:hanging="180"/>
      </w:pPr>
    </w:lvl>
    <w:lvl w:ilvl="6" w:tplc="0809000F" w:tentative="1">
      <w:start w:val="1"/>
      <w:numFmt w:val="decimal"/>
      <w:lvlText w:val="%7."/>
      <w:lvlJc w:val="left"/>
      <w:pPr>
        <w:ind w:left="7702" w:hanging="360"/>
      </w:pPr>
    </w:lvl>
    <w:lvl w:ilvl="7" w:tplc="08090019" w:tentative="1">
      <w:start w:val="1"/>
      <w:numFmt w:val="lowerLetter"/>
      <w:lvlText w:val="%8."/>
      <w:lvlJc w:val="left"/>
      <w:pPr>
        <w:ind w:left="8422" w:hanging="360"/>
      </w:pPr>
    </w:lvl>
    <w:lvl w:ilvl="8" w:tplc="0809001B" w:tentative="1">
      <w:start w:val="1"/>
      <w:numFmt w:val="lowerRoman"/>
      <w:lvlText w:val="%9."/>
      <w:lvlJc w:val="right"/>
      <w:pPr>
        <w:ind w:left="9142" w:hanging="180"/>
      </w:pPr>
    </w:lvl>
  </w:abstractNum>
  <w:abstractNum w:abstractNumId="9" w15:restartNumberingAfterBreak="0">
    <w:nsid w:val="29846B16"/>
    <w:multiLevelType w:val="hybridMultilevel"/>
    <w:tmpl w:val="4C549BA0"/>
    <w:lvl w:ilvl="0" w:tplc="2E76D2F2">
      <w:start w:val="3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C0268"/>
    <w:multiLevelType w:val="hybridMultilevel"/>
    <w:tmpl w:val="E59AF486"/>
    <w:lvl w:ilvl="0" w:tplc="E548A88E">
      <w:numFmt w:val="bullet"/>
      <w:lvlText w:val="-"/>
      <w:lvlJc w:val="left"/>
      <w:pPr>
        <w:ind w:left="218" w:hanging="360"/>
      </w:pPr>
      <w:rPr>
        <w:rFonts w:ascii="Calibri" w:eastAsiaTheme="minorHAnsi" w:hAnsi="Calibri"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1" w15:restartNumberingAfterBreak="0">
    <w:nsid w:val="2D6F2F13"/>
    <w:multiLevelType w:val="hybridMultilevel"/>
    <w:tmpl w:val="46824EFA"/>
    <w:lvl w:ilvl="0" w:tplc="0809000F">
      <w:start w:val="1"/>
      <w:numFmt w:val="decimal"/>
      <w:lvlText w:val="%1."/>
      <w:lvlJc w:val="left"/>
      <w:pPr>
        <w:ind w:left="-142" w:hanging="360"/>
      </w:pPr>
    </w:lvl>
    <w:lvl w:ilvl="1" w:tplc="08090019" w:tentative="1">
      <w:start w:val="1"/>
      <w:numFmt w:val="lowerLetter"/>
      <w:lvlText w:val="%2."/>
      <w:lvlJc w:val="left"/>
      <w:pPr>
        <w:ind w:left="578" w:hanging="360"/>
      </w:pPr>
    </w:lvl>
    <w:lvl w:ilvl="2" w:tplc="0809001B" w:tentative="1">
      <w:start w:val="1"/>
      <w:numFmt w:val="lowerRoman"/>
      <w:lvlText w:val="%3."/>
      <w:lvlJc w:val="right"/>
      <w:pPr>
        <w:ind w:left="1298" w:hanging="180"/>
      </w:pPr>
    </w:lvl>
    <w:lvl w:ilvl="3" w:tplc="0809000F" w:tentative="1">
      <w:start w:val="1"/>
      <w:numFmt w:val="decimal"/>
      <w:lvlText w:val="%4."/>
      <w:lvlJc w:val="left"/>
      <w:pPr>
        <w:ind w:left="2018" w:hanging="360"/>
      </w:pPr>
    </w:lvl>
    <w:lvl w:ilvl="4" w:tplc="08090019" w:tentative="1">
      <w:start w:val="1"/>
      <w:numFmt w:val="lowerLetter"/>
      <w:lvlText w:val="%5."/>
      <w:lvlJc w:val="left"/>
      <w:pPr>
        <w:ind w:left="2738" w:hanging="360"/>
      </w:pPr>
    </w:lvl>
    <w:lvl w:ilvl="5" w:tplc="0809001B" w:tentative="1">
      <w:start w:val="1"/>
      <w:numFmt w:val="lowerRoman"/>
      <w:lvlText w:val="%6."/>
      <w:lvlJc w:val="right"/>
      <w:pPr>
        <w:ind w:left="3458" w:hanging="180"/>
      </w:pPr>
    </w:lvl>
    <w:lvl w:ilvl="6" w:tplc="0809000F" w:tentative="1">
      <w:start w:val="1"/>
      <w:numFmt w:val="decimal"/>
      <w:lvlText w:val="%7."/>
      <w:lvlJc w:val="left"/>
      <w:pPr>
        <w:ind w:left="4178" w:hanging="360"/>
      </w:pPr>
    </w:lvl>
    <w:lvl w:ilvl="7" w:tplc="08090019" w:tentative="1">
      <w:start w:val="1"/>
      <w:numFmt w:val="lowerLetter"/>
      <w:lvlText w:val="%8."/>
      <w:lvlJc w:val="left"/>
      <w:pPr>
        <w:ind w:left="4898" w:hanging="360"/>
      </w:pPr>
    </w:lvl>
    <w:lvl w:ilvl="8" w:tplc="0809001B" w:tentative="1">
      <w:start w:val="1"/>
      <w:numFmt w:val="lowerRoman"/>
      <w:lvlText w:val="%9."/>
      <w:lvlJc w:val="right"/>
      <w:pPr>
        <w:ind w:left="5618" w:hanging="180"/>
      </w:pPr>
    </w:lvl>
  </w:abstractNum>
  <w:abstractNum w:abstractNumId="12" w15:restartNumberingAfterBreak="0">
    <w:nsid w:val="43AA14FF"/>
    <w:multiLevelType w:val="hybridMultilevel"/>
    <w:tmpl w:val="C4744B74"/>
    <w:lvl w:ilvl="0" w:tplc="08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DA45361"/>
    <w:multiLevelType w:val="hybridMultilevel"/>
    <w:tmpl w:val="DB308062"/>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4" w15:restartNumberingAfterBreak="0">
    <w:nsid w:val="50F51C3A"/>
    <w:multiLevelType w:val="hybridMultilevel"/>
    <w:tmpl w:val="1494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FE09CA"/>
    <w:multiLevelType w:val="hybridMultilevel"/>
    <w:tmpl w:val="8514B7E8"/>
    <w:lvl w:ilvl="0" w:tplc="4E3E38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D919FB"/>
    <w:multiLevelType w:val="hybridMultilevel"/>
    <w:tmpl w:val="DAB83C80"/>
    <w:lvl w:ilvl="0" w:tplc="E548A88E">
      <w:numFmt w:val="bullet"/>
      <w:lvlText w:val="-"/>
      <w:lvlJc w:val="left"/>
      <w:pPr>
        <w:ind w:left="218" w:hanging="360"/>
      </w:pPr>
      <w:rPr>
        <w:rFonts w:ascii="Calibri" w:eastAsiaTheme="minorHAnsi" w:hAnsi="Calibri"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7" w15:restartNumberingAfterBreak="0">
    <w:nsid w:val="580F0768"/>
    <w:multiLevelType w:val="hybridMultilevel"/>
    <w:tmpl w:val="696CBA4E"/>
    <w:lvl w:ilvl="0" w:tplc="0809000F">
      <w:start w:val="1"/>
      <w:numFmt w:val="decimal"/>
      <w:lvlText w:val="%1."/>
      <w:lvlJc w:val="left"/>
      <w:pPr>
        <w:ind w:left="218" w:hanging="360"/>
      </w:pPr>
      <w:rPr>
        <w:rFonts w:hint="default"/>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18" w15:restartNumberingAfterBreak="0">
    <w:nsid w:val="5F562915"/>
    <w:multiLevelType w:val="hybridMultilevel"/>
    <w:tmpl w:val="9C18DF30"/>
    <w:lvl w:ilvl="0" w:tplc="E548A88E">
      <w:numFmt w:val="bullet"/>
      <w:lvlText w:val="-"/>
      <w:lvlJc w:val="left"/>
      <w:pPr>
        <w:ind w:left="218" w:hanging="360"/>
      </w:pPr>
      <w:rPr>
        <w:rFonts w:ascii="Calibri" w:eastAsiaTheme="minorHAnsi" w:hAnsi="Calibri"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9" w15:restartNumberingAfterBreak="0">
    <w:nsid w:val="608A5AB4"/>
    <w:multiLevelType w:val="hybridMultilevel"/>
    <w:tmpl w:val="F59C22F6"/>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0" w15:restartNumberingAfterBreak="0">
    <w:nsid w:val="64DC1AC6"/>
    <w:multiLevelType w:val="hybridMultilevel"/>
    <w:tmpl w:val="91447C1C"/>
    <w:lvl w:ilvl="0" w:tplc="E548A88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921307"/>
    <w:multiLevelType w:val="hybridMultilevel"/>
    <w:tmpl w:val="400EA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475CF7"/>
    <w:multiLevelType w:val="hybridMultilevel"/>
    <w:tmpl w:val="14A0811A"/>
    <w:lvl w:ilvl="0" w:tplc="77627AD8">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729127">
    <w:abstractNumId w:val="8"/>
  </w:num>
  <w:num w:numId="2" w16cid:durableId="618144254">
    <w:abstractNumId w:val="22"/>
  </w:num>
  <w:num w:numId="3" w16cid:durableId="1424765565">
    <w:abstractNumId w:val="9"/>
  </w:num>
  <w:num w:numId="4" w16cid:durableId="494882405">
    <w:abstractNumId w:val="1"/>
  </w:num>
  <w:num w:numId="5" w16cid:durableId="324287604">
    <w:abstractNumId w:val="21"/>
  </w:num>
  <w:num w:numId="6" w16cid:durableId="1078329541">
    <w:abstractNumId w:val="5"/>
  </w:num>
  <w:num w:numId="7" w16cid:durableId="1245652622">
    <w:abstractNumId w:val="15"/>
  </w:num>
  <w:num w:numId="8" w16cid:durableId="861819038">
    <w:abstractNumId w:val="3"/>
  </w:num>
  <w:num w:numId="9" w16cid:durableId="567766866">
    <w:abstractNumId w:val="19"/>
  </w:num>
  <w:num w:numId="10" w16cid:durableId="599803266">
    <w:abstractNumId w:val="13"/>
  </w:num>
  <w:num w:numId="11" w16cid:durableId="250550672">
    <w:abstractNumId w:val="0"/>
  </w:num>
  <w:num w:numId="12" w16cid:durableId="715084385">
    <w:abstractNumId w:val="6"/>
  </w:num>
  <w:num w:numId="13" w16cid:durableId="1996883032">
    <w:abstractNumId w:val="16"/>
  </w:num>
  <w:num w:numId="14" w16cid:durableId="1267889472">
    <w:abstractNumId w:val="18"/>
  </w:num>
  <w:num w:numId="15" w16cid:durableId="258411520">
    <w:abstractNumId w:val="2"/>
  </w:num>
  <w:num w:numId="16" w16cid:durableId="1036078536">
    <w:abstractNumId w:val="11"/>
  </w:num>
  <w:num w:numId="17" w16cid:durableId="1370106189">
    <w:abstractNumId w:val="10"/>
  </w:num>
  <w:num w:numId="18" w16cid:durableId="1339576633">
    <w:abstractNumId w:val="17"/>
  </w:num>
  <w:num w:numId="19" w16cid:durableId="764806965">
    <w:abstractNumId w:val="12"/>
  </w:num>
  <w:num w:numId="20" w16cid:durableId="945965811">
    <w:abstractNumId w:val="7"/>
  </w:num>
  <w:num w:numId="21" w16cid:durableId="640693310">
    <w:abstractNumId w:val="4"/>
  </w:num>
  <w:num w:numId="22" w16cid:durableId="780761978">
    <w:abstractNumId w:val="14"/>
  </w:num>
  <w:num w:numId="23" w16cid:durableId="12524676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2EE161"/>
    <w:rsid w:val="0000278B"/>
    <w:rsid w:val="00003A0E"/>
    <w:rsid w:val="00004546"/>
    <w:rsid w:val="00023AD0"/>
    <w:rsid w:val="00027998"/>
    <w:rsid w:val="000347D1"/>
    <w:rsid w:val="0003697D"/>
    <w:rsid w:val="00041B5D"/>
    <w:rsid w:val="00042344"/>
    <w:rsid w:val="00047B9C"/>
    <w:rsid w:val="00051E95"/>
    <w:rsid w:val="0006426E"/>
    <w:rsid w:val="00065A44"/>
    <w:rsid w:val="00072C3F"/>
    <w:rsid w:val="00072DCA"/>
    <w:rsid w:val="000733B8"/>
    <w:rsid w:val="00073DBF"/>
    <w:rsid w:val="0007666B"/>
    <w:rsid w:val="00086078"/>
    <w:rsid w:val="00096000"/>
    <w:rsid w:val="000A42C3"/>
    <w:rsid w:val="000A46C5"/>
    <w:rsid w:val="000A7294"/>
    <w:rsid w:val="000B3667"/>
    <w:rsid w:val="000D109A"/>
    <w:rsid w:val="000D1DA5"/>
    <w:rsid w:val="000D6B1F"/>
    <w:rsid w:val="000E2092"/>
    <w:rsid w:val="000E609E"/>
    <w:rsid w:val="000F3BDD"/>
    <w:rsid w:val="001008C9"/>
    <w:rsid w:val="00110598"/>
    <w:rsid w:val="00112C7E"/>
    <w:rsid w:val="00114EF3"/>
    <w:rsid w:val="0012154C"/>
    <w:rsid w:val="00126D9F"/>
    <w:rsid w:val="00130670"/>
    <w:rsid w:val="00132D22"/>
    <w:rsid w:val="00134A42"/>
    <w:rsid w:val="00137506"/>
    <w:rsid w:val="00151000"/>
    <w:rsid w:val="00163542"/>
    <w:rsid w:val="0017688F"/>
    <w:rsid w:val="00183640"/>
    <w:rsid w:val="00184C89"/>
    <w:rsid w:val="00184EC7"/>
    <w:rsid w:val="00194B7C"/>
    <w:rsid w:val="001A179D"/>
    <w:rsid w:val="001A2A18"/>
    <w:rsid w:val="001A2CCB"/>
    <w:rsid w:val="001B1C8B"/>
    <w:rsid w:val="001B4E06"/>
    <w:rsid w:val="001B6141"/>
    <w:rsid w:val="001B615D"/>
    <w:rsid w:val="001C632D"/>
    <w:rsid w:val="001D36C1"/>
    <w:rsid w:val="001D3807"/>
    <w:rsid w:val="001D5E5F"/>
    <w:rsid w:val="001D74EF"/>
    <w:rsid w:val="001E2E52"/>
    <w:rsid w:val="001E3AC1"/>
    <w:rsid w:val="001F320C"/>
    <w:rsid w:val="001F5AE0"/>
    <w:rsid w:val="00200254"/>
    <w:rsid w:val="002126FD"/>
    <w:rsid w:val="00231A0E"/>
    <w:rsid w:val="002405D9"/>
    <w:rsid w:val="00242173"/>
    <w:rsid w:val="0025233B"/>
    <w:rsid w:val="002574E6"/>
    <w:rsid w:val="00260AAC"/>
    <w:rsid w:val="00260CB1"/>
    <w:rsid w:val="00262D9E"/>
    <w:rsid w:val="00265BAE"/>
    <w:rsid w:val="00271C7F"/>
    <w:rsid w:val="00273561"/>
    <w:rsid w:val="00275D8C"/>
    <w:rsid w:val="00283824"/>
    <w:rsid w:val="002860E0"/>
    <w:rsid w:val="00286A91"/>
    <w:rsid w:val="00293D84"/>
    <w:rsid w:val="002953F3"/>
    <w:rsid w:val="00295B9A"/>
    <w:rsid w:val="00296660"/>
    <w:rsid w:val="002973B5"/>
    <w:rsid w:val="002A6BEB"/>
    <w:rsid w:val="002A7A6A"/>
    <w:rsid w:val="002B0F3A"/>
    <w:rsid w:val="002C1050"/>
    <w:rsid w:val="002C5474"/>
    <w:rsid w:val="002D5C5E"/>
    <w:rsid w:val="002E34B2"/>
    <w:rsid w:val="002E7059"/>
    <w:rsid w:val="002F4EC3"/>
    <w:rsid w:val="00302FF0"/>
    <w:rsid w:val="00306F70"/>
    <w:rsid w:val="00307762"/>
    <w:rsid w:val="00311406"/>
    <w:rsid w:val="003165DF"/>
    <w:rsid w:val="00316AFC"/>
    <w:rsid w:val="0032078E"/>
    <w:rsid w:val="00331738"/>
    <w:rsid w:val="0033434A"/>
    <w:rsid w:val="00337315"/>
    <w:rsid w:val="00340C33"/>
    <w:rsid w:val="003512C5"/>
    <w:rsid w:val="0037747D"/>
    <w:rsid w:val="00377831"/>
    <w:rsid w:val="00382972"/>
    <w:rsid w:val="00384331"/>
    <w:rsid w:val="00395626"/>
    <w:rsid w:val="003A68CF"/>
    <w:rsid w:val="003B28C4"/>
    <w:rsid w:val="003C0734"/>
    <w:rsid w:val="003C43F2"/>
    <w:rsid w:val="003D1922"/>
    <w:rsid w:val="003D6ED5"/>
    <w:rsid w:val="003E343B"/>
    <w:rsid w:val="003E42EE"/>
    <w:rsid w:val="003E4D3F"/>
    <w:rsid w:val="003E59E4"/>
    <w:rsid w:val="003E6B2D"/>
    <w:rsid w:val="003E757B"/>
    <w:rsid w:val="003F63A6"/>
    <w:rsid w:val="00400AFA"/>
    <w:rsid w:val="00413A9B"/>
    <w:rsid w:val="00416F5D"/>
    <w:rsid w:val="00420943"/>
    <w:rsid w:val="00421260"/>
    <w:rsid w:val="00423644"/>
    <w:rsid w:val="00427F1A"/>
    <w:rsid w:val="0043297E"/>
    <w:rsid w:val="00435CBD"/>
    <w:rsid w:val="00444FE3"/>
    <w:rsid w:val="00447166"/>
    <w:rsid w:val="00455738"/>
    <w:rsid w:val="00457851"/>
    <w:rsid w:val="004661E7"/>
    <w:rsid w:val="00466324"/>
    <w:rsid w:val="00466944"/>
    <w:rsid w:val="004751C5"/>
    <w:rsid w:val="00475CCD"/>
    <w:rsid w:val="00492686"/>
    <w:rsid w:val="004A08C6"/>
    <w:rsid w:val="004A5CD6"/>
    <w:rsid w:val="004A702F"/>
    <w:rsid w:val="004A7F68"/>
    <w:rsid w:val="004B09D6"/>
    <w:rsid w:val="004B268E"/>
    <w:rsid w:val="004B4913"/>
    <w:rsid w:val="004B657F"/>
    <w:rsid w:val="004C7DD7"/>
    <w:rsid w:val="004D023D"/>
    <w:rsid w:val="004D2AF0"/>
    <w:rsid w:val="004E574A"/>
    <w:rsid w:val="004F19D6"/>
    <w:rsid w:val="004F2F7F"/>
    <w:rsid w:val="004F3E49"/>
    <w:rsid w:val="004F52F0"/>
    <w:rsid w:val="004F7898"/>
    <w:rsid w:val="0050212F"/>
    <w:rsid w:val="00502305"/>
    <w:rsid w:val="0050266A"/>
    <w:rsid w:val="00502A17"/>
    <w:rsid w:val="00507E45"/>
    <w:rsid w:val="0051174F"/>
    <w:rsid w:val="00511AC4"/>
    <w:rsid w:val="00515991"/>
    <w:rsid w:val="00520B07"/>
    <w:rsid w:val="0052292F"/>
    <w:rsid w:val="0053062C"/>
    <w:rsid w:val="00540DAF"/>
    <w:rsid w:val="00550DA3"/>
    <w:rsid w:val="005532DF"/>
    <w:rsid w:val="005553F4"/>
    <w:rsid w:val="00562426"/>
    <w:rsid w:val="005664C2"/>
    <w:rsid w:val="00582AE9"/>
    <w:rsid w:val="005832F1"/>
    <w:rsid w:val="00585305"/>
    <w:rsid w:val="005952EE"/>
    <w:rsid w:val="00596929"/>
    <w:rsid w:val="00597FA2"/>
    <w:rsid w:val="005A13E6"/>
    <w:rsid w:val="005A645D"/>
    <w:rsid w:val="005B1E21"/>
    <w:rsid w:val="005D73FA"/>
    <w:rsid w:val="005E6D5D"/>
    <w:rsid w:val="005F4215"/>
    <w:rsid w:val="005F58B4"/>
    <w:rsid w:val="005F5925"/>
    <w:rsid w:val="005F5DA8"/>
    <w:rsid w:val="006027BF"/>
    <w:rsid w:val="00607EEA"/>
    <w:rsid w:val="006316B3"/>
    <w:rsid w:val="00636872"/>
    <w:rsid w:val="00640B02"/>
    <w:rsid w:val="00650C8E"/>
    <w:rsid w:val="00662554"/>
    <w:rsid w:val="006636BC"/>
    <w:rsid w:val="00671432"/>
    <w:rsid w:val="00672F3C"/>
    <w:rsid w:val="006756F8"/>
    <w:rsid w:val="00684F78"/>
    <w:rsid w:val="00686917"/>
    <w:rsid w:val="00686E16"/>
    <w:rsid w:val="00687677"/>
    <w:rsid w:val="00693A9A"/>
    <w:rsid w:val="006964ED"/>
    <w:rsid w:val="006A0391"/>
    <w:rsid w:val="006A40EE"/>
    <w:rsid w:val="006B1763"/>
    <w:rsid w:val="006C02A9"/>
    <w:rsid w:val="006C3214"/>
    <w:rsid w:val="006C7877"/>
    <w:rsid w:val="006D066A"/>
    <w:rsid w:val="006D6446"/>
    <w:rsid w:val="006E1673"/>
    <w:rsid w:val="006E4476"/>
    <w:rsid w:val="006E498D"/>
    <w:rsid w:val="006E7DB4"/>
    <w:rsid w:val="006F073D"/>
    <w:rsid w:val="006F26DD"/>
    <w:rsid w:val="006F31DD"/>
    <w:rsid w:val="006F492E"/>
    <w:rsid w:val="006F61D9"/>
    <w:rsid w:val="006F6394"/>
    <w:rsid w:val="007004A1"/>
    <w:rsid w:val="007016A7"/>
    <w:rsid w:val="0072176F"/>
    <w:rsid w:val="00730586"/>
    <w:rsid w:val="00734AE4"/>
    <w:rsid w:val="00742D26"/>
    <w:rsid w:val="007479C2"/>
    <w:rsid w:val="00760BB3"/>
    <w:rsid w:val="00765F31"/>
    <w:rsid w:val="00783C37"/>
    <w:rsid w:val="007854A8"/>
    <w:rsid w:val="007855F9"/>
    <w:rsid w:val="00785E86"/>
    <w:rsid w:val="00794771"/>
    <w:rsid w:val="007948AA"/>
    <w:rsid w:val="007A1AD6"/>
    <w:rsid w:val="007B076C"/>
    <w:rsid w:val="007B4769"/>
    <w:rsid w:val="007C2FA2"/>
    <w:rsid w:val="007C757D"/>
    <w:rsid w:val="007D3232"/>
    <w:rsid w:val="007D66FC"/>
    <w:rsid w:val="007E1306"/>
    <w:rsid w:val="007E3D4D"/>
    <w:rsid w:val="007E615D"/>
    <w:rsid w:val="007F2A89"/>
    <w:rsid w:val="007F3AAC"/>
    <w:rsid w:val="007F5A7D"/>
    <w:rsid w:val="00810A83"/>
    <w:rsid w:val="00816565"/>
    <w:rsid w:val="0081695D"/>
    <w:rsid w:val="00824D71"/>
    <w:rsid w:val="00832FB6"/>
    <w:rsid w:val="00835C07"/>
    <w:rsid w:val="0083741D"/>
    <w:rsid w:val="00840872"/>
    <w:rsid w:val="00841213"/>
    <w:rsid w:val="00852395"/>
    <w:rsid w:val="00852F57"/>
    <w:rsid w:val="00853ABA"/>
    <w:rsid w:val="00854B83"/>
    <w:rsid w:val="00863461"/>
    <w:rsid w:val="00863A0D"/>
    <w:rsid w:val="00866157"/>
    <w:rsid w:val="008709D5"/>
    <w:rsid w:val="00874CDE"/>
    <w:rsid w:val="008759AE"/>
    <w:rsid w:val="00881051"/>
    <w:rsid w:val="00881A8C"/>
    <w:rsid w:val="00886202"/>
    <w:rsid w:val="008A6501"/>
    <w:rsid w:val="008B0514"/>
    <w:rsid w:val="008B2FAD"/>
    <w:rsid w:val="008B4790"/>
    <w:rsid w:val="008D21A3"/>
    <w:rsid w:val="008E0329"/>
    <w:rsid w:val="008E191D"/>
    <w:rsid w:val="008E58E0"/>
    <w:rsid w:val="008E5E8C"/>
    <w:rsid w:val="008F0DEA"/>
    <w:rsid w:val="008F1DD4"/>
    <w:rsid w:val="009000AF"/>
    <w:rsid w:val="00903210"/>
    <w:rsid w:val="00904F2E"/>
    <w:rsid w:val="0090640A"/>
    <w:rsid w:val="0091457D"/>
    <w:rsid w:val="0091776A"/>
    <w:rsid w:val="009262F3"/>
    <w:rsid w:val="00935642"/>
    <w:rsid w:val="009357CE"/>
    <w:rsid w:val="00941C5B"/>
    <w:rsid w:val="00943483"/>
    <w:rsid w:val="00945B11"/>
    <w:rsid w:val="009504EF"/>
    <w:rsid w:val="00957105"/>
    <w:rsid w:val="00960F8D"/>
    <w:rsid w:val="00961468"/>
    <w:rsid w:val="009640FF"/>
    <w:rsid w:val="00964EE2"/>
    <w:rsid w:val="00967DEE"/>
    <w:rsid w:val="00975DEA"/>
    <w:rsid w:val="009766CC"/>
    <w:rsid w:val="009768B4"/>
    <w:rsid w:val="009813DB"/>
    <w:rsid w:val="00986E3F"/>
    <w:rsid w:val="00992D78"/>
    <w:rsid w:val="00993E21"/>
    <w:rsid w:val="009A192D"/>
    <w:rsid w:val="009A2A20"/>
    <w:rsid w:val="009A610D"/>
    <w:rsid w:val="009C060C"/>
    <w:rsid w:val="009C184E"/>
    <w:rsid w:val="009C52FE"/>
    <w:rsid w:val="009D03D4"/>
    <w:rsid w:val="009D30B2"/>
    <w:rsid w:val="009D5533"/>
    <w:rsid w:val="009E2425"/>
    <w:rsid w:val="009E38AD"/>
    <w:rsid w:val="009E57DE"/>
    <w:rsid w:val="009E66FE"/>
    <w:rsid w:val="009F25EF"/>
    <w:rsid w:val="009F2C9E"/>
    <w:rsid w:val="009F6900"/>
    <w:rsid w:val="00A06FC7"/>
    <w:rsid w:val="00A07428"/>
    <w:rsid w:val="00A077E7"/>
    <w:rsid w:val="00A11D8E"/>
    <w:rsid w:val="00A12333"/>
    <w:rsid w:val="00A15CAB"/>
    <w:rsid w:val="00A24274"/>
    <w:rsid w:val="00A25B0A"/>
    <w:rsid w:val="00A315D7"/>
    <w:rsid w:val="00A33768"/>
    <w:rsid w:val="00A3614F"/>
    <w:rsid w:val="00A418AA"/>
    <w:rsid w:val="00A43186"/>
    <w:rsid w:val="00A47214"/>
    <w:rsid w:val="00A53E5F"/>
    <w:rsid w:val="00A73DD2"/>
    <w:rsid w:val="00A77DCF"/>
    <w:rsid w:val="00A80A40"/>
    <w:rsid w:val="00A84B72"/>
    <w:rsid w:val="00A85C33"/>
    <w:rsid w:val="00A878F5"/>
    <w:rsid w:val="00A90146"/>
    <w:rsid w:val="00A958C4"/>
    <w:rsid w:val="00A970E0"/>
    <w:rsid w:val="00AA35F3"/>
    <w:rsid w:val="00AA6756"/>
    <w:rsid w:val="00AB1F8D"/>
    <w:rsid w:val="00AB215A"/>
    <w:rsid w:val="00AB2666"/>
    <w:rsid w:val="00AC0172"/>
    <w:rsid w:val="00AC56B3"/>
    <w:rsid w:val="00AC61D4"/>
    <w:rsid w:val="00AC68E6"/>
    <w:rsid w:val="00AC75D0"/>
    <w:rsid w:val="00AD2E49"/>
    <w:rsid w:val="00AD53F2"/>
    <w:rsid w:val="00AE7564"/>
    <w:rsid w:val="00AF05C7"/>
    <w:rsid w:val="00AF16B5"/>
    <w:rsid w:val="00AF217D"/>
    <w:rsid w:val="00AF2349"/>
    <w:rsid w:val="00B02158"/>
    <w:rsid w:val="00B108C9"/>
    <w:rsid w:val="00B10EFA"/>
    <w:rsid w:val="00B121A9"/>
    <w:rsid w:val="00B229C5"/>
    <w:rsid w:val="00B24836"/>
    <w:rsid w:val="00B301C0"/>
    <w:rsid w:val="00B36BC2"/>
    <w:rsid w:val="00B414B0"/>
    <w:rsid w:val="00B4535C"/>
    <w:rsid w:val="00B45F91"/>
    <w:rsid w:val="00B55954"/>
    <w:rsid w:val="00B63AEF"/>
    <w:rsid w:val="00B6771D"/>
    <w:rsid w:val="00B77B55"/>
    <w:rsid w:val="00B835CC"/>
    <w:rsid w:val="00B83EAF"/>
    <w:rsid w:val="00B948AD"/>
    <w:rsid w:val="00B950A0"/>
    <w:rsid w:val="00BA4EC7"/>
    <w:rsid w:val="00BA59C9"/>
    <w:rsid w:val="00BB0799"/>
    <w:rsid w:val="00BB2B8E"/>
    <w:rsid w:val="00BB6F18"/>
    <w:rsid w:val="00BC50CE"/>
    <w:rsid w:val="00BC7872"/>
    <w:rsid w:val="00BD15C7"/>
    <w:rsid w:val="00BD48C6"/>
    <w:rsid w:val="00BD5E80"/>
    <w:rsid w:val="00BE0942"/>
    <w:rsid w:val="00BE1400"/>
    <w:rsid w:val="00BE69D2"/>
    <w:rsid w:val="00BF149E"/>
    <w:rsid w:val="00BF202D"/>
    <w:rsid w:val="00BF4AB2"/>
    <w:rsid w:val="00BF64C9"/>
    <w:rsid w:val="00C01AC3"/>
    <w:rsid w:val="00C043D5"/>
    <w:rsid w:val="00C04E24"/>
    <w:rsid w:val="00C05309"/>
    <w:rsid w:val="00C10D42"/>
    <w:rsid w:val="00C1231A"/>
    <w:rsid w:val="00C14537"/>
    <w:rsid w:val="00C16AFA"/>
    <w:rsid w:val="00C16EE2"/>
    <w:rsid w:val="00C21636"/>
    <w:rsid w:val="00C26DBF"/>
    <w:rsid w:val="00C30DF6"/>
    <w:rsid w:val="00C37078"/>
    <w:rsid w:val="00C370AE"/>
    <w:rsid w:val="00C465BD"/>
    <w:rsid w:val="00C47284"/>
    <w:rsid w:val="00C515B2"/>
    <w:rsid w:val="00C5437C"/>
    <w:rsid w:val="00C55BAC"/>
    <w:rsid w:val="00C73072"/>
    <w:rsid w:val="00C91497"/>
    <w:rsid w:val="00CA1D05"/>
    <w:rsid w:val="00CA65E0"/>
    <w:rsid w:val="00CB4F64"/>
    <w:rsid w:val="00CC271B"/>
    <w:rsid w:val="00CD04F1"/>
    <w:rsid w:val="00CD244F"/>
    <w:rsid w:val="00CD6B4C"/>
    <w:rsid w:val="00CE04F6"/>
    <w:rsid w:val="00CE1461"/>
    <w:rsid w:val="00CE431D"/>
    <w:rsid w:val="00CE58DB"/>
    <w:rsid w:val="00CF0598"/>
    <w:rsid w:val="00CF7865"/>
    <w:rsid w:val="00D01441"/>
    <w:rsid w:val="00D05481"/>
    <w:rsid w:val="00D06EFA"/>
    <w:rsid w:val="00D07DC8"/>
    <w:rsid w:val="00D205AF"/>
    <w:rsid w:val="00D2523C"/>
    <w:rsid w:val="00D2590F"/>
    <w:rsid w:val="00D25AC1"/>
    <w:rsid w:val="00D25FE9"/>
    <w:rsid w:val="00D270E7"/>
    <w:rsid w:val="00D3671E"/>
    <w:rsid w:val="00D37AAA"/>
    <w:rsid w:val="00D41B17"/>
    <w:rsid w:val="00D51A82"/>
    <w:rsid w:val="00D51F10"/>
    <w:rsid w:val="00D52641"/>
    <w:rsid w:val="00D67CF6"/>
    <w:rsid w:val="00D72136"/>
    <w:rsid w:val="00D746EB"/>
    <w:rsid w:val="00D7621A"/>
    <w:rsid w:val="00D77579"/>
    <w:rsid w:val="00D838FA"/>
    <w:rsid w:val="00D83D78"/>
    <w:rsid w:val="00D86D57"/>
    <w:rsid w:val="00D904F0"/>
    <w:rsid w:val="00D93DE1"/>
    <w:rsid w:val="00D97C0B"/>
    <w:rsid w:val="00DA1F69"/>
    <w:rsid w:val="00DA46A9"/>
    <w:rsid w:val="00DA5162"/>
    <w:rsid w:val="00DA6B7F"/>
    <w:rsid w:val="00DA7D0F"/>
    <w:rsid w:val="00DB00A5"/>
    <w:rsid w:val="00DB2CBE"/>
    <w:rsid w:val="00DB35FF"/>
    <w:rsid w:val="00DB6065"/>
    <w:rsid w:val="00DD5446"/>
    <w:rsid w:val="00DE6F3E"/>
    <w:rsid w:val="00DF2BC8"/>
    <w:rsid w:val="00E02EC1"/>
    <w:rsid w:val="00E06F14"/>
    <w:rsid w:val="00E148A1"/>
    <w:rsid w:val="00E15FA9"/>
    <w:rsid w:val="00E17223"/>
    <w:rsid w:val="00E20A98"/>
    <w:rsid w:val="00E21F8F"/>
    <w:rsid w:val="00E2292E"/>
    <w:rsid w:val="00E25DCB"/>
    <w:rsid w:val="00E26169"/>
    <w:rsid w:val="00E30AB4"/>
    <w:rsid w:val="00E34093"/>
    <w:rsid w:val="00E34412"/>
    <w:rsid w:val="00E37584"/>
    <w:rsid w:val="00E405F4"/>
    <w:rsid w:val="00E55922"/>
    <w:rsid w:val="00E56748"/>
    <w:rsid w:val="00E57A6C"/>
    <w:rsid w:val="00E6211B"/>
    <w:rsid w:val="00E6437B"/>
    <w:rsid w:val="00E64D54"/>
    <w:rsid w:val="00E65D1E"/>
    <w:rsid w:val="00E66FAE"/>
    <w:rsid w:val="00E6780B"/>
    <w:rsid w:val="00E74E97"/>
    <w:rsid w:val="00E83260"/>
    <w:rsid w:val="00E914F1"/>
    <w:rsid w:val="00E9561F"/>
    <w:rsid w:val="00EA6E11"/>
    <w:rsid w:val="00EA7CB7"/>
    <w:rsid w:val="00EB20E9"/>
    <w:rsid w:val="00EB2672"/>
    <w:rsid w:val="00EB4C23"/>
    <w:rsid w:val="00EB6E45"/>
    <w:rsid w:val="00EC1137"/>
    <w:rsid w:val="00EC20EC"/>
    <w:rsid w:val="00ED0093"/>
    <w:rsid w:val="00ED7AFD"/>
    <w:rsid w:val="00EE6DED"/>
    <w:rsid w:val="00EE7757"/>
    <w:rsid w:val="00EF0ECA"/>
    <w:rsid w:val="00EF218C"/>
    <w:rsid w:val="00EF30AB"/>
    <w:rsid w:val="00F103BB"/>
    <w:rsid w:val="00F1072D"/>
    <w:rsid w:val="00F10ABC"/>
    <w:rsid w:val="00F12573"/>
    <w:rsid w:val="00F16672"/>
    <w:rsid w:val="00F168A5"/>
    <w:rsid w:val="00F16FE9"/>
    <w:rsid w:val="00F17999"/>
    <w:rsid w:val="00F21D6E"/>
    <w:rsid w:val="00F22527"/>
    <w:rsid w:val="00F262C8"/>
    <w:rsid w:val="00F31A5E"/>
    <w:rsid w:val="00F326D5"/>
    <w:rsid w:val="00F330C6"/>
    <w:rsid w:val="00F3332B"/>
    <w:rsid w:val="00F360FB"/>
    <w:rsid w:val="00F37915"/>
    <w:rsid w:val="00F37F91"/>
    <w:rsid w:val="00F42131"/>
    <w:rsid w:val="00F444C9"/>
    <w:rsid w:val="00F60CEE"/>
    <w:rsid w:val="00F65FB7"/>
    <w:rsid w:val="00F6637E"/>
    <w:rsid w:val="00F77BBD"/>
    <w:rsid w:val="00F80F1F"/>
    <w:rsid w:val="00F81C76"/>
    <w:rsid w:val="00F82264"/>
    <w:rsid w:val="00F95D6A"/>
    <w:rsid w:val="00F97FE7"/>
    <w:rsid w:val="00FB1ED4"/>
    <w:rsid w:val="00FB7AA7"/>
    <w:rsid w:val="00FC0B0F"/>
    <w:rsid w:val="00FC17EA"/>
    <w:rsid w:val="00FD459F"/>
    <w:rsid w:val="00FD5AC2"/>
    <w:rsid w:val="00FE4790"/>
    <w:rsid w:val="00FE4A90"/>
    <w:rsid w:val="00FE570D"/>
    <w:rsid w:val="00FF0A00"/>
    <w:rsid w:val="00FF6923"/>
    <w:rsid w:val="0167A684"/>
    <w:rsid w:val="05027179"/>
    <w:rsid w:val="0526A473"/>
    <w:rsid w:val="0B7664A6"/>
    <w:rsid w:val="0E1636B2"/>
    <w:rsid w:val="0F94E3A2"/>
    <w:rsid w:val="0FF00D96"/>
    <w:rsid w:val="12F38199"/>
    <w:rsid w:val="1475D0F6"/>
    <w:rsid w:val="15630824"/>
    <w:rsid w:val="164D1729"/>
    <w:rsid w:val="16F8A53A"/>
    <w:rsid w:val="19613B86"/>
    <w:rsid w:val="1D73DB85"/>
    <w:rsid w:val="1F0B2D0E"/>
    <w:rsid w:val="1F54A2D5"/>
    <w:rsid w:val="1F5C2AB9"/>
    <w:rsid w:val="1F99024C"/>
    <w:rsid w:val="20131619"/>
    <w:rsid w:val="2381357A"/>
    <w:rsid w:val="23AE002B"/>
    <w:rsid w:val="24C834DB"/>
    <w:rsid w:val="254248A8"/>
    <w:rsid w:val="272968EC"/>
    <w:rsid w:val="2ABB01C3"/>
    <w:rsid w:val="2BFC4297"/>
    <w:rsid w:val="2C0CB420"/>
    <w:rsid w:val="2D3D1BD5"/>
    <w:rsid w:val="2DD28046"/>
    <w:rsid w:val="2ED821ED"/>
    <w:rsid w:val="30361E9C"/>
    <w:rsid w:val="305701AE"/>
    <w:rsid w:val="3064E286"/>
    <w:rsid w:val="3169CB95"/>
    <w:rsid w:val="3272A758"/>
    <w:rsid w:val="32A202BA"/>
    <w:rsid w:val="32DCE114"/>
    <w:rsid w:val="339B5458"/>
    <w:rsid w:val="34FB176F"/>
    <w:rsid w:val="3539E751"/>
    <w:rsid w:val="3606A0FE"/>
    <w:rsid w:val="36528859"/>
    <w:rsid w:val="38237598"/>
    <w:rsid w:val="38650689"/>
    <w:rsid w:val="38C3967B"/>
    <w:rsid w:val="38E28054"/>
    <w:rsid w:val="39ECDAF3"/>
    <w:rsid w:val="418DE5ED"/>
    <w:rsid w:val="41B1F9CA"/>
    <w:rsid w:val="41FDE125"/>
    <w:rsid w:val="43FC635E"/>
    <w:rsid w:val="44C4EF37"/>
    <w:rsid w:val="47EE89DF"/>
    <w:rsid w:val="497F9CA4"/>
    <w:rsid w:val="4A107AEE"/>
    <w:rsid w:val="4CA0A5BA"/>
    <w:rsid w:val="4E2EE161"/>
    <w:rsid w:val="50780BD4"/>
    <w:rsid w:val="517A6FD1"/>
    <w:rsid w:val="51B185E8"/>
    <w:rsid w:val="523BCF5E"/>
    <w:rsid w:val="55711B4F"/>
    <w:rsid w:val="55CE3E7C"/>
    <w:rsid w:val="5788F8B6"/>
    <w:rsid w:val="57AE6E54"/>
    <w:rsid w:val="581F987C"/>
    <w:rsid w:val="5B7C7C0B"/>
    <w:rsid w:val="5BA4825A"/>
    <w:rsid w:val="5D6B5704"/>
    <w:rsid w:val="5E15907C"/>
    <w:rsid w:val="5F376DEE"/>
    <w:rsid w:val="61B80272"/>
    <w:rsid w:val="631405E8"/>
    <w:rsid w:val="631534D8"/>
    <w:rsid w:val="6550D9DA"/>
    <w:rsid w:val="66CE7DD0"/>
    <w:rsid w:val="676FF3EF"/>
    <w:rsid w:val="6B65707D"/>
    <w:rsid w:val="6CE6B977"/>
    <w:rsid w:val="6D824517"/>
    <w:rsid w:val="6F165AC3"/>
    <w:rsid w:val="70839A0B"/>
    <w:rsid w:val="70F7EC5C"/>
    <w:rsid w:val="758AF91C"/>
    <w:rsid w:val="7681B167"/>
    <w:rsid w:val="769029B7"/>
    <w:rsid w:val="7868D1AB"/>
    <w:rsid w:val="789504E4"/>
    <w:rsid w:val="795D90BD"/>
    <w:rsid w:val="7999068F"/>
    <w:rsid w:val="7A86708E"/>
    <w:rsid w:val="7B62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E161"/>
  <w15:chartTrackingRefBased/>
  <w15:docId w15:val="{14DBF274-4A3E-4F8D-A8D3-75A13625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09"/>
    <w:rPr>
      <w:lang w:val="en-GB"/>
    </w:rPr>
  </w:style>
  <w:style w:type="paragraph" w:styleId="Heading1">
    <w:name w:val="heading 1"/>
    <w:basedOn w:val="Normal"/>
    <w:next w:val="Normal"/>
    <w:link w:val="Heading1Char"/>
    <w:uiPriority w:val="9"/>
    <w:qFormat/>
    <w:rsid w:val="00C30D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23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60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B60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DF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30DF6"/>
    <w:pPr>
      <w:outlineLvl w:val="9"/>
    </w:pPr>
  </w:style>
  <w:style w:type="paragraph" w:styleId="Title">
    <w:name w:val="Title"/>
    <w:basedOn w:val="Normal"/>
    <w:next w:val="Normal"/>
    <w:link w:val="TitleChar"/>
    <w:uiPriority w:val="10"/>
    <w:qFormat/>
    <w:rsid w:val="00C30D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DF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52395"/>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0B3667"/>
    <w:pPr>
      <w:spacing w:after="100"/>
    </w:pPr>
  </w:style>
  <w:style w:type="paragraph" w:styleId="TOC2">
    <w:name w:val="toc 2"/>
    <w:basedOn w:val="Normal"/>
    <w:next w:val="Normal"/>
    <w:autoRedefine/>
    <w:uiPriority w:val="39"/>
    <w:unhideWhenUsed/>
    <w:rsid w:val="000B3667"/>
    <w:pPr>
      <w:spacing w:after="100"/>
      <w:ind w:left="220"/>
    </w:pPr>
  </w:style>
  <w:style w:type="character" w:styleId="Hyperlink">
    <w:name w:val="Hyperlink"/>
    <w:basedOn w:val="DefaultParagraphFont"/>
    <w:uiPriority w:val="99"/>
    <w:unhideWhenUsed/>
    <w:rsid w:val="000B3667"/>
    <w:rPr>
      <w:color w:val="0563C1" w:themeColor="hyperlink"/>
      <w:u w:val="single"/>
    </w:rPr>
  </w:style>
  <w:style w:type="paragraph" w:styleId="ListParagraph">
    <w:name w:val="List Paragraph"/>
    <w:basedOn w:val="Normal"/>
    <w:uiPriority w:val="34"/>
    <w:qFormat/>
    <w:rsid w:val="008D21A3"/>
    <w:pPr>
      <w:ind w:left="720"/>
      <w:contextualSpacing/>
    </w:pPr>
  </w:style>
  <w:style w:type="paragraph" w:styleId="IntenseQuote">
    <w:name w:val="Intense Quote"/>
    <w:basedOn w:val="Normal"/>
    <w:next w:val="Normal"/>
    <w:link w:val="IntenseQuoteChar"/>
    <w:uiPriority w:val="30"/>
    <w:qFormat/>
    <w:rsid w:val="00DA1F6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A1F69"/>
    <w:rPr>
      <w:i/>
      <w:iCs/>
      <w:color w:val="4472C4" w:themeColor="accent1"/>
    </w:rPr>
  </w:style>
  <w:style w:type="character" w:customStyle="1" w:styleId="Heading3Char">
    <w:name w:val="Heading 3 Char"/>
    <w:basedOn w:val="DefaultParagraphFont"/>
    <w:link w:val="Heading3"/>
    <w:uiPriority w:val="9"/>
    <w:rsid w:val="00DB606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B6065"/>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91457D"/>
    <w:pPr>
      <w:spacing w:after="100"/>
      <w:ind w:left="440"/>
    </w:pPr>
  </w:style>
  <w:style w:type="paragraph" w:styleId="Header">
    <w:name w:val="header"/>
    <w:basedOn w:val="Normal"/>
    <w:link w:val="HeaderChar"/>
    <w:uiPriority w:val="99"/>
    <w:unhideWhenUsed/>
    <w:rsid w:val="00E26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169"/>
    <w:rPr>
      <w:lang w:val="en-GB"/>
    </w:rPr>
  </w:style>
  <w:style w:type="paragraph" w:styleId="Footer">
    <w:name w:val="footer"/>
    <w:basedOn w:val="Normal"/>
    <w:link w:val="FooterChar"/>
    <w:uiPriority w:val="99"/>
    <w:unhideWhenUsed/>
    <w:rsid w:val="00E26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16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mailFrom xmlns="34032e6d-7dfd-49a9-9a7e-5fc7e0559bea" xsi:nil="true"/>
    <EmailHeaders xmlns="34032e6d-7dfd-49a9-9a7e-5fc7e0559bea" xsi:nil="true"/>
    <lcf76f155ced4ddcb4097134ff3c332f xmlns="34032e6d-7dfd-49a9-9a7e-5fc7e0559bea">
      <Terms xmlns="http://schemas.microsoft.com/office/infopath/2007/PartnerControls"/>
    </lcf76f155ced4ddcb4097134ff3c332f>
    <EmailCc xmlns="34032e6d-7dfd-49a9-9a7e-5fc7e0559bea" xsi:nil="true"/>
    <EmailSubject xmlns="34032e6d-7dfd-49a9-9a7e-5fc7e0559bea" xsi:nil="true"/>
    <EmailSender xmlns="34032e6d-7dfd-49a9-9a7e-5fc7e0559bea" xsi:nil="true"/>
    <_ip_UnifiedCompliancePolicyProperties xmlns="http://schemas.microsoft.com/sharepoint/v3" xsi:nil="true"/>
    <PublishingExpirationDate xmlns="http://schemas.microsoft.com/sharepoint/v3" xsi:nil="true"/>
    <EmailTo xmlns="34032e6d-7dfd-49a9-9a7e-5fc7e0559bea" xsi:nil="true"/>
    <PublishingStartDate xmlns="http://schemas.microsoft.com/sharepoint/v3" xsi:nil="true"/>
    <TaxCatchAll xmlns="172b0b72-c132-49f1-9912-21c3b039b76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39DB79A7C1B94692495FFF842635B5" ma:contentTypeVersion="114" ma:contentTypeDescription="Create a new document." ma:contentTypeScope="" ma:versionID="cc2b0c2ccb5740d4070d16d55554b047">
  <xsd:schema xmlns:xsd="http://www.w3.org/2001/XMLSchema" xmlns:xs="http://www.w3.org/2001/XMLSchema" xmlns:p="http://schemas.microsoft.com/office/2006/metadata/properties" xmlns:ns1="http://schemas.microsoft.com/sharepoint/v3" xmlns:ns2="34032e6d-7dfd-49a9-9a7e-5fc7e0559bea" xmlns:ns3="172b0b72-c132-49f1-9912-21c3b039b763" targetNamespace="http://schemas.microsoft.com/office/2006/metadata/properties" ma:root="true" ma:fieldsID="3a14316017b94dd46076a510b15e7bd8" ns1:_="" ns2:_="" ns3:_="">
    <xsd:import namespace="http://schemas.microsoft.com/sharepoint/v3"/>
    <xsd:import namespace="34032e6d-7dfd-49a9-9a7e-5fc7e0559bea"/>
    <xsd:import namespace="172b0b72-c132-49f1-9912-21c3b039b76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3:_dlc_DocId" minOccurs="0"/>
                <xsd:element ref="ns3:_dlc_DocIdUrl" minOccurs="0"/>
                <xsd:element ref="ns3:_dlc_DocIdPersistId" minOccurs="0"/>
                <xsd:element ref="ns1:PublishingStartDate" minOccurs="0"/>
                <xsd:element ref="ns1:PublishingExpirationDate" minOccurs="0"/>
                <xsd:element ref="ns1:_ip_UnifiedCompliancePolicyProperties" minOccurs="0"/>
                <xsd:element ref="ns1:_ip_UnifiedCompliancePolicyUIAction" minOccurs="0"/>
                <xsd:element ref="ns2:MediaServiceOCR" minOccurs="0"/>
                <xsd:element ref="ns2:MediaServiceDateTaken" minOccurs="0"/>
                <xsd:element ref="ns2:EmailSender" minOccurs="0"/>
                <xsd:element ref="ns2:EmailTo" minOccurs="0"/>
                <xsd:element ref="ns2:EmailCc" minOccurs="0"/>
                <xsd:element ref="ns2:EmailFrom" minOccurs="0"/>
                <xsd:element ref="ns2:EmailSubject" minOccurs="0"/>
                <xsd:element ref="ns2:EmailHeader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32e6d-7dfd-49a9-9a7e-5fc7e0559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EmailSender" ma:index="22" nillable="true" ma:displayName="E-Mail Sender" ma:internalName="EmailSender" ma:readOnly="false">
      <xsd:simpleType>
        <xsd:restriction base="dms:Note">
          <xsd:maxLength value="255"/>
        </xsd:restriction>
      </xsd:simpleType>
    </xsd:element>
    <xsd:element name="EmailTo" ma:index="23" nillable="true" ma:displayName="E-Mail To" ma:internalName="EmailTo" ma:readOnly="false">
      <xsd:simpleType>
        <xsd:restriction base="dms:Note">
          <xsd:maxLength value="255"/>
        </xsd:restriction>
      </xsd:simpleType>
    </xsd:element>
    <xsd:element name="EmailCc" ma:index="24" nillable="true" ma:displayName="E-Mail Cc" ma:internalName="EmailCc" ma:readOnly="false">
      <xsd:simpleType>
        <xsd:restriction base="dms:Note">
          <xsd:maxLength value="255"/>
        </xsd:restriction>
      </xsd:simpleType>
    </xsd:element>
    <xsd:element name="EmailFrom" ma:index="25" nillable="true" ma:displayName="E-Mail From" ma:internalName="EmailFrom" ma:readOnly="false">
      <xsd:simpleType>
        <xsd:restriction base="dms:Text"/>
      </xsd:simpleType>
    </xsd:element>
    <xsd:element name="EmailSubject" ma:index="26" nillable="true" ma:displayName="E-Mail Subject" ma:internalName="EmailSubject" ma:readOnly="false">
      <xsd:simpleType>
        <xsd:restriction base="dms:Text"/>
      </xsd:simpleType>
    </xsd:element>
    <xsd:element name="EmailHeaders" ma:index="27" nillable="true" ma:displayName="E-Mail Headers" ma:internalName="EmailHeaders" ma:readOnly="false">
      <xsd:simpleType>
        <xsd:restriction base="dms:Note"/>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b0b72-c132-49f1-9912-21c3b039b7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03b6f2fc-b2c1-4900-8bb6-7b989d8ca32f}" ma:internalName="TaxCatchAll" ma:showField="CatchAllData" ma:web="172b0b72-c132-49f1-9912-21c3b039b7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10740B4-CC47-417B-BE0B-EE04B66D6715}">
  <ds:schemaRefs>
    <ds:schemaRef ds:uri="http://schemas.microsoft.com/sharepoint/v3/contenttype/forms"/>
  </ds:schemaRefs>
</ds:datastoreItem>
</file>

<file path=customXml/itemProps2.xml><?xml version="1.0" encoding="utf-8"?>
<ds:datastoreItem xmlns:ds="http://schemas.openxmlformats.org/officeDocument/2006/customXml" ds:itemID="{DC232A96-05E1-4A00-8A9A-39BA7A8622A1}">
  <ds:schemaRefs>
    <ds:schemaRef ds:uri="http://schemas.microsoft.com/office/2006/metadata/properties"/>
    <ds:schemaRef ds:uri="http://schemas.microsoft.com/office/infopath/2007/PartnerControls"/>
    <ds:schemaRef ds:uri="http://schemas.microsoft.com/sharepoint/v3"/>
    <ds:schemaRef ds:uri="34032e6d-7dfd-49a9-9a7e-5fc7e0559bea"/>
    <ds:schemaRef ds:uri="172b0b72-c132-49f1-9912-21c3b039b763"/>
  </ds:schemaRefs>
</ds:datastoreItem>
</file>

<file path=customXml/itemProps3.xml><?xml version="1.0" encoding="utf-8"?>
<ds:datastoreItem xmlns:ds="http://schemas.openxmlformats.org/officeDocument/2006/customXml" ds:itemID="{CA632B41-7CE8-408B-92FC-6FDF8347BCB3}">
  <ds:schemaRefs>
    <ds:schemaRef ds:uri="http://schemas.openxmlformats.org/officeDocument/2006/bibliography"/>
  </ds:schemaRefs>
</ds:datastoreItem>
</file>

<file path=customXml/itemProps4.xml><?xml version="1.0" encoding="utf-8"?>
<ds:datastoreItem xmlns:ds="http://schemas.openxmlformats.org/officeDocument/2006/customXml" ds:itemID="{C827EF05-5435-4143-AF6A-1F6AF19E9719}"/>
</file>

<file path=customXml/itemProps5.xml><?xml version="1.0" encoding="utf-8"?>
<ds:datastoreItem xmlns:ds="http://schemas.openxmlformats.org/officeDocument/2006/customXml" ds:itemID="{47BF5BBD-52BE-4349-A986-361347C7DA04}">
  <ds:schemaRefs>
    <ds:schemaRef ds:uri="http://schemas.microsoft.com/sharepoint/event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3436</Words>
  <Characters>19588</Characters>
  <Application>Microsoft Office Word</Application>
  <DocSecurity>0</DocSecurity>
  <Lines>163</Lines>
  <Paragraphs>45</Paragraphs>
  <ScaleCrop>false</ScaleCrop>
  <Company/>
  <LinksUpToDate>false</LinksUpToDate>
  <CharactersWithSpaces>22979</CharactersWithSpaces>
  <SharedDoc>false</SharedDoc>
  <HLinks>
    <vt:vector size="138" baseType="variant">
      <vt:variant>
        <vt:i4>1769525</vt:i4>
      </vt:variant>
      <vt:variant>
        <vt:i4>134</vt:i4>
      </vt:variant>
      <vt:variant>
        <vt:i4>0</vt:i4>
      </vt:variant>
      <vt:variant>
        <vt:i4>5</vt:i4>
      </vt:variant>
      <vt:variant>
        <vt:lpwstr/>
      </vt:variant>
      <vt:variant>
        <vt:lpwstr>_Toc136860479</vt:lpwstr>
      </vt:variant>
      <vt:variant>
        <vt:i4>1769525</vt:i4>
      </vt:variant>
      <vt:variant>
        <vt:i4>128</vt:i4>
      </vt:variant>
      <vt:variant>
        <vt:i4>0</vt:i4>
      </vt:variant>
      <vt:variant>
        <vt:i4>5</vt:i4>
      </vt:variant>
      <vt:variant>
        <vt:lpwstr/>
      </vt:variant>
      <vt:variant>
        <vt:lpwstr>_Toc136860478</vt:lpwstr>
      </vt:variant>
      <vt:variant>
        <vt:i4>1769525</vt:i4>
      </vt:variant>
      <vt:variant>
        <vt:i4>122</vt:i4>
      </vt:variant>
      <vt:variant>
        <vt:i4>0</vt:i4>
      </vt:variant>
      <vt:variant>
        <vt:i4>5</vt:i4>
      </vt:variant>
      <vt:variant>
        <vt:lpwstr/>
      </vt:variant>
      <vt:variant>
        <vt:lpwstr>_Toc136860477</vt:lpwstr>
      </vt:variant>
      <vt:variant>
        <vt:i4>1769525</vt:i4>
      </vt:variant>
      <vt:variant>
        <vt:i4>116</vt:i4>
      </vt:variant>
      <vt:variant>
        <vt:i4>0</vt:i4>
      </vt:variant>
      <vt:variant>
        <vt:i4>5</vt:i4>
      </vt:variant>
      <vt:variant>
        <vt:lpwstr/>
      </vt:variant>
      <vt:variant>
        <vt:lpwstr>_Toc136860476</vt:lpwstr>
      </vt:variant>
      <vt:variant>
        <vt:i4>1769525</vt:i4>
      </vt:variant>
      <vt:variant>
        <vt:i4>110</vt:i4>
      </vt:variant>
      <vt:variant>
        <vt:i4>0</vt:i4>
      </vt:variant>
      <vt:variant>
        <vt:i4>5</vt:i4>
      </vt:variant>
      <vt:variant>
        <vt:lpwstr/>
      </vt:variant>
      <vt:variant>
        <vt:lpwstr>_Toc136860475</vt:lpwstr>
      </vt:variant>
      <vt:variant>
        <vt:i4>1769525</vt:i4>
      </vt:variant>
      <vt:variant>
        <vt:i4>104</vt:i4>
      </vt:variant>
      <vt:variant>
        <vt:i4>0</vt:i4>
      </vt:variant>
      <vt:variant>
        <vt:i4>5</vt:i4>
      </vt:variant>
      <vt:variant>
        <vt:lpwstr/>
      </vt:variant>
      <vt:variant>
        <vt:lpwstr>_Toc136860474</vt:lpwstr>
      </vt:variant>
      <vt:variant>
        <vt:i4>1769525</vt:i4>
      </vt:variant>
      <vt:variant>
        <vt:i4>98</vt:i4>
      </vt:variant>
      <vt:variant>
        <vt:i4>0</vt:i4>
      </vt:variant>
      <vt:variant>
        <vt:i4>5</vt:i4>
      </vt:variant>
      <vt:variant>
        <vt:lpwstr/>
      </vt:variant>
      <vt:variant>
        <vt:lpwstr>_Toc136860473</vt:lpwstr>
      </vt:variant>
      <vt:variant>
        <vt:i4>1769525</vt:i4>
      </vt:variant>
      <vt:variant>
        <vt:i4>92</vt:i4>
      </vt:variant>
      <vt:variant>
        <vt:i4>0</vt:i4>
      </vt:variant>
      <vt:variant>
        <vt:i4>5</vt:i4>
      </vt:variant>
      <vt:variant>
        <vt:lpwstr/>
      </vt:variant>
      <vt:variant>
        <vt:lpwstr>_Toc136860472</vt:lpwstr>
      </vt:variant>
      <vt:variant>
        <vt:i4>1769525</vt:i4>
      </vt:variant>
      <vt:variant>
        <vt:i4>86</vt:i4>
      </vt:variant>
      <vt:variant>
        <vt:i4>0</vt:i4>
      </vt:variant>
      <vt:variant>
        <vt:i4>5</vt:i4>
      </vt:variant>
      <vt:variant>
        <vt:lpwstr/>
      </vt:variant>
      <vt:variant>
        <vt:lpwstr>_Toc136860471</vt:lpwstr>
      </vt:variant>
      <vt:variant>
        <vt:i4>1769525</vt:i4>
      </vt:variant>
      <vt:variant>
        <vt:i4>80</vt:i4>
      </vt:variant>
      <vt:variant>
        <vt:i4>0</vt:i4>
      </vt:variant>
      <vt:variant>
        <vt:i4>5</vt:i4>
      </vt:variant>
      <vt:variant>
        <vt:lpwstr/>
      </vt:variant>
      <vt:variant>
        <vt:lpwstr>_Toc136860470</vt:lpwstr>
      </vt:variant>
      <vt:variant>
        <vt:i4>1703989</vt:i4>
      </vt:variant>
      <vt:variant>
        <vt:i4>74</vt:i4>
      </vt:variant>
      <vt:variant>
        <vt:i4>0</vt:i4>
      </vt:variant>
      <vt:variant>
        <vt:i4>5</vt:i4>
      </vt:variant>
      <vt:variant>
        <vt:lpwstr/>
      </vt:variant>
      <vt:variant>
        <vt:lpwstr>_Toc136860469</vt:lpwstr>
      </vt:variant>
      <vt:variant>
        <vt:i4>1703989</vt:i4>
      </vt:variant>
      <vt:variant>
        <vt:i4>68</vt:i4>
      </vt:variant>
      <vt:variant>
        <vt:i4>0</vt:i4>
      </vt:variant>
      <vt:variant>
        <vt:i4>5</vt:i4>
      </vt:variant>
      <vt:variant>
        <vt:lpwstr/>
      </vt:variant>
      <vt:variant>
        <vt:lpwstr>_Toc136860468</vt:lpwstr>
      </vt:variant>
      <vt:variant>
        <vt:i4>1703989</vt:i4>
      </vt:variant>
      <vt:variant>
        <vt:i4>62</vt:i4>
      </vt:variant>
      <vt:variant>
        <vt:i4>0</vt:i4>
      </vt:variant>
      <vt:variant>
        <vt:i4>5</vt:i4>
      </vt:variant>
      <vt:variant>
        <vt:lpwstr/>
      </vt:variant>
      <vt:variant>
        <vt:lpwstr>_Toc136860467</vt:lpwstr>
      </vt:variant>
      <vt:variant>
        <vt:i4>1703989</vt:i4>
      </vt:variant>
      <vt:variant>
        <vt:i4>56</vt:i4>
      </vt:variant>
      <vt:variant>
        <vt:i4>0</vt:i4>
      </vt:variant>
      <vt:variant>
        <vt:i4>5</vt:i4>
      </vt:variant>
      <vt:variant>
        <vt:lpwstr/>
      </vt:variant>
      <vt:variant>
        <vt:lpwstr>_Toc136860466</vt:lpwstr>
      </vt:variant>
      <vt:variant>
        <vt:i4>1703989</vt:i4>
      </vt:variant>
      <vt:variant>
        <vt:i4>50</vt:i4>
      </vt:variant>
      <vt:variant>
        <vt:i4>0</vt:i4>
      </vt:variant>
      <vt:variant>
        <vt:i4>5</vt:i4>
      </vt:variant>
      <vt:variant>
        <vt:lpwstr/>
      </vt:variant>
      <vt:variant>
        <vt:lpwstr>_Toc136860465</vt:lpwstr>
      </vt:variant>
      <vt:variant>
        <vt:i4>1703989</vt:i4>
      </vt:variant>
      <vt:variant>
        <vt:i4>44</vt:i4>
      </vt:variant>
      <vt:variant>
        <vt:i4>0</vt:i4>
      </vt:variant>
      <vt:variant>
        <vt:i4>5</vt:i4>
      </vt:variant>
      <vt:variant>
        <vt:lpwstr/>
      </vt:variant>
      <vt:variant>
        <vt:lpwstr>_Toc136860464</vt:lpwstr>
      </vt:variant>
      <vt:variant>
        <vt:i4>1703989</vt:i4>
      </vt:variant>
      <vt:variant>
        <vt:i4>38</vt:i4>
      </vt:variant>
      <vt:variant>
        <vt:i4>0</vt:i4>
      </vt:variant>
      <vt:variant>
        <vt:i4>5</vt:i4>
      </vt:variant>
      <vt:variant>
        <vt:lpwstr/>
      </vt:variant>
      <vt:variant>
        <vt:lpwstr>_Toc136860463</vt:lpwstr>
      </vt:variant>
      <vt:variant>
        <vt:i4>1703989</vt:i4>
      </vt:variant>
      <vt:variant>
        <vt:i4>32</vt:i4>
      </vt:variant>
      <vt:variant>
        <vt:i4>0</vt:i4>
      </vt:variant>
      <vt:variant>
        <vt:i4>5</vt:i4>
      </vt:variant>
      <vt:variant>
        <vt:lpwstr/>
      </vt:variant>
      <vt:variant>
        <vt:lpwstr>_Toc136860462</vt:lpwstr>
      </vt:variant>
      <vt:variant>
        <vt:i4>1703989</vt:i4>
      </vt:variant>
      <vt:variant>
        <vt:i4>26</vt:i4>
      </vt:variant>
      <vt:variant>
        <vt:i4>0</vt:i4>
      </vt:variant>
      <vt:variant>
        <vt:i4>5</vt:i4>
      </vt:variant>
      <vt:variant>
        <vt:lpwstr/>
      </vt:variant>
      <vt:variant>
        <vt:lpwstr>_Toc136860461</vt:lpwstr>
      </vt:variant>
      <vt:variant>
        <vt:i4>1703989</vt:i4>
      </vt:variant>
      <vt:variant>
        <vt:i4>20</vt:i4>
      </vt:variant>
      <vt:variant>
        <vt:i4>0</vt:i4>
      </vt:variant>
      <vt:variant>
        <vt:i4>5</vt:i4>
      </vt:variant>
      <vt:variant>
        <vt:lpwstr/>
      </vt:variant>
      <vt:variant>
        <vt:lpwstr>_Toc136860460</vt:lpwstr>
      </vt:variant>
      <vt:variant>
        <vt:i4>1638453</vt:i4>
      </vt:variant>
      <vt:variant>
        <vt:i4>14</vt:i4>
      </vt:variant>
      <vt:variant>
        <vt:i4>0</vt:i4>
      </vt:variant>
      <vt:variant>
        <vt:i4>5</vt:i4>
      </vt:variant>
      <vt:variant>
        <vt:lpwstr/>
      </vt:variant>
      <vt:variant>
        <vt:lpwstr>_Toc136860459</vt:lpwstr>
      </vt:variant>
      <vt:variant>
        <vt:i4>1638453</vt:i4>
      </vt:variant>
      <vt:variant>
        <vt:i4>8</vt:i4>
      </vt:variant>
      <vt:variant>
        <vt:i4>0</vt:i4>
      </vt:variant>
      <vt:variant>
        <vt:i4>5</vt:i4>
      </vt:variant>
      <vt:variant>
        <vt:lpwstr/>
      </vt:variant>
      <vt:variant>
        <vt:lpwstr>_Toc136860458</vt:lpwstr>
      </vt:variant>
      <vt:variant>
        <vt:i4>1638453</vt:i4>
      </vt:variant>
      <vt:variant>
        <vt:i4>2</vt:i4>
      </vt:variant>
      <vt:variant>
        <vt:i4>0</vt:i4>
      </vt:variant>
      <vt:variant>
        <vt:i4>5</vt:i4>
      </vt:variant>
      <vt:variant>
        <vt:lpwstr/>
      </vt:variant>
      <vt:variant>
        <vt:lpwstr>_Toc136860457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Hannah (Students' Union)</dc:creator>
  <cp:keywords/>
  <dc:description/>
  <cp:lastModifiedBy>Jones, Hannah (Students' Union)</cp:lastModifiedBy>
  <cp:revision>516</cp:revision>
  <cp:lastPrinted>2023-06-07T16:44:00Z</cp:lastPrinted>
  <dcterms:created xsi:type="dcterms:W3CDTF">2023-05-25T16:23:00Z</dcterms:created>
  <dcterms:modified xsi:type="dcterms:W3CDTF">2023-06-07T16:44:00Z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0x0101009E39DB79A7C1B94692495FFF842635B5</vt:lpwstr>
  </property>
  <property fmtid="{D5CDD505-2E9C-101B-9397-08002B2CF9AE}" pid="3" name="MediaServiceImageTags">
    <vt:lpwstr/>
  </property>
</Properties>
</file>